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B36027" w:rsidP="00B36027" w:rsidRDefault="00B36027" w14:paraId="6C2125D9" w14:textId="77777777">
      <w:pPr>
        <w:pStyle w:val="Title"/>
      </w:pPr>
      <w:r>
        <w:t>Introduction to Disability-Inclusive Food Security in Humanitarian Action</w:t>
      </w:r>
    </w:p>
    <w:p w:rsidR="00B36027" w:rsidP="00B36027" w:rsidRDefault="0075274B" w14:paraId="65F30DBF" w14:textId="77777777">
      <w:pPr>
        <w:spacing w:before="960"/>
        <w:jc w:val="center"/>
        <w:rPr>
          <w:b/>
          <w:color w:val="000000"/>
          <w:sz w:val="48"/>
        </w:rPr>
      </w:pPr>
      <w:r w:rsidRPr="00DD3800">
        <w:rPr>
          <w:noProof/>
          <w:sz w:val="24"/>
          <w:szCs w:val="24"/>
        </w:rPr>
        <w:drawing>
          <wp:inline distT="0" distB="0" distL="0" distR="0" wp14:anchorId="40EDC729" wp14:editId="3156ACC2">
            <wp:extent cx="5926455" cy="3178505"/>
            <wp:effectExtent l="0" t="0" r="0" b="3175"/>
            <wp:docPr id="2061965192"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65192" name="Grafik 1" descr="Developed through an inter-agency collaboration of Action Against Hunger, African Disability Forum, Food Security Cluster, Handicap International; Malteser International, Welthungerhilfe, World Food Programme."/>
                    <pic:cNvPicPr/>
                  </pic:nvPicPr>
                  <pic:blipFill>
                    <a:blip r:embed="rId11"/>
                    <a:stretch>
                      <a:fillRect/>
                    </a:stretch>
                  </pic:blipFill>
                  <pic:spPr>
                    <a:xfrm>
                      <a:off x="0" y="0"/>
                      <a:ext cx="5926455" cy="3178505"/>
                    </a:xfrm>
                    <a:prstGeom prst="rect">
                      <a:avLst/>
                    </a:prstGeom>
                  </pic:spPr>
                </pic:pic>
              </a:graphicData>
            </a:graphic>
          </wp:inline>
        </w:drawing>
      </w:r>
    </w:p>
    <w:p w:rsidR="00B36027" w:rsidP="00B36027" w:rsidRDefault="00B36027" w14:paraId="43E4823A" w14:textId="0D0A79E5">
      <w:pPr>
        <w:spacing w:before="960"/>
        <w:jc w:val="center"/>
      </w:pPr>
      <w:r>
        <w:rPr>
          <w:b/>
          <w:color w:val="000000"/>
          <w:sz w:val="48"/>
        </w:rPr>
        <w:t>Facilitator Guide:</w:t>
      </w:r>
    </w:p>
    <w:p w:rsidR="00B36027" w:rsidP="00B36027" w:rsidRDefault="00B36027" w14:paraId="3064C25D" w14:textId="77777777">
      <w:pPr>
        <w:spacing w:before="200" w:line="215" w:lineRule="auto"/>
        <w:jc w:val="center"/>
        <w:textDirection w:val="btLr"/>
      </w:pPr>
      <w:r>
        <w:rPr>
          <w:b/>
          <w:color w:val="C00000"/>
          <w:sz w:val="48"/>
        </w:rPr>
        <w:t>Module 2</w:t>
      </w:r>
    </w:p>
    <w:p w:rsidR="00B36027" w:rsidP="00B36027" w:rsidRDefault="00B36027" w14:paraId="248134B7" w14:textId="77777777">
      <w:pPr>
        <w:spacing w:before="200" w:line="215" w:lineRule="auto"/>
        <w:jc w:val="center"/>
        <w:textDirection w:val="btLr"/>
      </w:pPr>
      <w:r>
        <w:rPr>
          <w:b/>
          <w:color w:val="C00000"/>
          <w:sz w:val="48"/>
        </w:rPr>
        <w:t>Introduction to the Inter-Agency Standing Committee (IASC) Guidelines on Inclusion of Persons with Disabilities in Humanitarian Action</w:t>
      </w:r>
    </w:p>
    <w:p w:rsidRPr="00B36027" w:rsidR="0098419A" w:rsidP="007F50BA" w:rsidRDefault="00000000" w14:paraId="6AA639D8" w14:textId="7EF0C7FE">
      <w:pPr>
        <w:pStyle w:val="Heading1"/>
      </w:pPr>
      <w:r>
        <w:br w:type="page"/>
      </w:r>
    </w:p>
    <w:sdt>
      <w:sdtPr>
        <w:id w:val="788907590"/>
        <w:docPartObj>
          <w:docPartGallery w:val="Table of Contents"/>
          <w:docPartUnique/>
        </w:docPartObj>
      </w:sdtPr>
      <w:sdtContent>
        <w:p w:rsidR="7EA0ED2F" w:rsidP="7EA0ED2F" w:rsidRDefault="7EA0ED2F" w14:paraId="59D9907D" w14:textId="6B49473F">
          <w:pPr>
            <w:pStyle w:val="TOC1"/>
            <w:tabs>
              <w:tab w:val="right" w:leader="dot" w:pos="9330"/>
            </w:tabs>
            <w:bidi w:val="0"/>
          </w:pPr>
          <w:r>
            <w:fldChar w:fldCharType="begin"/>
          </w:r>
          <w:r>
            <w:instrText xml:space="preserve">TOC \o "1-2" \z \u \h</w:instrText>
          </w:r>
          <w:r>
            <w:fldChar w:fldCharType="separate"/>
          </w:r>
          <w:hyperlink w:anchor="_Toc1343430975">
            <w:r w:rsidRPr="7EA0ED2F" w:rsidR="7EA0ED2F">
              <w:rPr>
                <w:rStyle w:val="Hyperlink"/>
              </w:rPr>
              <w:t>Welcome</w:t>
            </w:r>
            <w:r>
              <w:tab/>
            </w:r>
            <w:r>
              <w:fldChar w:fldCharType="begin"/>
            </w:r>
            <w:r>
              <w:instrText xml:space="preserve">PAGEREF _Toc1343430975 \h</w:instrText>
            </w:r>
            <w:r>
              <w:fldChar w:fldCharType="separate"/>
            </w:r>
            <w:r w:rsidRPr="7EA0ED2F" w:rsidR="7EA0ED2F">
              <w:rPr>
                <w:rStyle w:val="Hyperlink"/>
              </w:rPr>
              <w:t>2</w:t>
            </w:r>
            <w:r>
              <w:fldChar w:fldCharType="end"/>
            </w:r>
          </w:hyperlink>
        </w:p>
        <w:p w:rsidR="7EA0ED2F" w:rsidP="7EA0ED2F" w:rsidRDefault="7EA0ED2F" w14:paraId="393EA452" w14:textId="5AF0CB71">
          <w:pPr>
            <w:pStyle w:val="TOC1"/>
            <w:tabs>
              <w:tab w:val="right" w:leader="dot" w:pos="9330"/>
            </w:tabs>
            <w:bidi w:val="0"/>
          </w:pPr>
          <w:hyperlink w:anchor="_Toc639902248">
            <w:r w:rsidRPr="7EA0ED2F" w:rsidR="7EA0ED2F">
              <w:rPr>
                <w:rStyle w:val="Hyperlink"/>
              </w:rPr>
              <w:t>Accessibility Preparation Note for Facilitators:</w:t>
            </w:r>
            <w:r>
              <w:tab/>
            </w:r>
            <w:r>
              <w:fldChar w:fldCharType="begin"/>
            </w:r>
            <w:r>
              <w:instrText xml:space="preserve">PAGEREF _Toc639902248 \h</w:instrText>
            </w:r>
            <w:r>
              <w:fldChar w:fldCharType="separate"/>
            </w:r>
            <w:r w:rsidRPr="7EA0ED2F" w:rsidR="7EA0ED2F">
              <w:rPr>
                <w:rStyle w:val="Hyperlink"/>
              </w:rPr>
              <w:t>4</w:t>
            </w:r>
            <w:r>
              <w:fldChar w:fldCharType="end"/>
            </w:r>
          </w:hyperlink>
        </w:p>
        <w:p w:rsidR="7EA0ED2F" w:rsidP="7EA0ED2F" w:rsidRDefault="7EA0ED2F" w14:paraId="4B6279E1" w14:textId="150C1BD9">
          <w:pPr>
            <w:pStyle w:val="TOC1"/>
            <w:tabs>
              <w:tab w:val="right" w:leader="dot" w:pos="9330"/>
            </w:tabs>
            <w:bidi w:val="0"/>
          </w:pPr>
          <w:hyperlink w:anchor="_Toc1457341624">
            <w:r w:rsidRPr="7EA0ED2F" w:rsidR="7EA0ED2F">
              <w:rPr>
                <w:rStyle w:val="Hyperlink"/>
              </w:rPr>
              <w:t>Slide Contextualization</w:t>
            </w:r>
            <w:r>
              <w:tab/>
            </w:r>
            <w:r>
              <w:fldChar w:fldCharType="begin"/>
            </w:r>
            <w:r>
              <w:instrText xml:space="preserve">PAGEREF _Toc1457341624 \h</w:instrText>
            </w:r>
            <w:r>
              <w:fldChar w:fldCharType="separate"/>
            </w:r>
            <w:r w:rsidRPr="7EA0ED2F" w:rsidR="7EA0ED2F">
              <w:rPr>
                <w:rStyle w:val="Hyperlink"/>
              </w:rPr>
              <w:t>4</w:t>
            </w:r>
            <w:r>
              <w:fldChar w:fldCharType="end"/>
            </w:r>
          </w:hyperlink>
        </w:p>
        <w:p w:rsidR="7EA0ED2F" w:rsidP="7EA0ED2F" w:rsidRDefault="7EA0ED2F" w14:paraId="55CDFC13" w14:textId="11230D6E">
          <w:pPr>
            <w:pStyle w:val="TOC1"/>
            <w:tabs>
              <w:tab w:val="right" w:leader="dot" w:pos="9330"/>
            </w:tabs>
            <w:bidi w:val="0"/>
          </w:pPr>
          <w:hyperlink w:anchor="_Toc2111600092">
            <w:r w:rsidRPr="7EA0ED2F" w:rsidR="7EA0ED2F">
              <w:rPr>
                <w:rStyle w:val="Hyperlink"/>
              </w:rPr>
              <w:t>Module 2 Overview</w:t>
            </w:r>
            <w:r>
              <w:tab/>
            </w:r>
            <w:r>
              <w:fldChar w:fldCharType="begin"/>
            </w:r>
            <w:r>
              <w:instrText xml:space="preserve">PAGEREF _Toc2111600092 \h</w:instrText>
            </w:r>
            <w:r>
              <w:fldChar w:fldCharType="separate"/>
            </w:r>
            <w:r w:rsidRPr="7EA0ED2F" w:rsidR="7EA0ED2F">
              <w:rPr>
                <w:rStyle w:val="Hyperlink"/>
              </w:rPr>
              <w:t>5</w:t>
            </w:r>
            <w:r>
              <w:fldChar w:fldCharType="end"/>
            </w:r>
          </w:hyperlink>
        </w:p>
        <w:p w:rsidR="7EA0ED2F" w:rsidP="7EA0ED2F" w:rsidRDefault="7EA0ED2F" w14:paraId="76103B65" w14:textId="080B84D0">
          <w:pPr>
            <w:pStyle w:val="TOC2"/>
            <w:tabs>
              <w:tab w:val="right" w:leader="dot" w:pos="9330"/>
            </w:tabs>
            <w:bidi w:val="0"/>
          </w:pPr>
          <w:hyperlink w:anchor="_Toc1412399459">
            <w:r w:rsidRPr="7EA0ED2F" w:rsidR="7EA0ED2F">
              <w:rPr>
                <w:rStyle w:val="Hyperlink"/>
              </w:rPr>
              <w:t>Introduction to the IASC Guidelines on Inclusion of Persons with Disabilities in Humanitarian Action</w:t>
            </w:r>
            <w:r>
              <w:tab/>
            </w:r>
            <w:r>
              <w:fldChar w:fldCharType="begin"/>
            </w:r>
            <w:r>
              <w:instrText xml:space="preserve">PAGEREF _Toc1412399459 \h</w:instrText>
            </w:r>
            <w:r>
              <w:fldChar w:fldCharType="separate"/>
            </w:r>
            <w:r w:rsidRPr="7EA0ED2F" w:rsidR="7EA0ED2F">
              <w:rPr>
                <w:rStyle w:val="Hyperlink"/>
              </w:rPr>
              <w:t>6</w:t>
            </w:r>
            <w:r>
              <w:fldChar w:fldCharType="end"/>
            </w:r>
          </w:hyperlink>
        </w:p>
        <w:p w:rsidR="7EA0ED2F" w:rsidP="7EA0ED2F" w:rsidRDefault="7EA0ED2F" w14:paraId="5539DF8F" w14:textId="0640C7F1">
          <w:pPr>
            <w:pStyle w:val="TOC1"/>
            <w:tabs>
              <w:tab w:val="right" w:leader="dot" w:pos="9330"/>
            </w:tabs>
            <w:bidi w:val="0"/>
          </w:pPr>
          <w:hyperlink w:anchor="_Toc859325514">
            <w:r w:rsidRPr="7EA0ED2F" w:rsidR="7EA0ED2F">
              <w:rPr>
                <w:rStyle w:val="Hyperlink"/>
              </w:rPr>
              <w:t>Facilitators and Participants’ profiles:</w:t>
            </w:r>
            <w:r>
              <w:tab/>
            </w:r>
            <w:r>
              <w:fldChar w:fldCharType="begin"/>
            </w:r>
            <w:r>
              <w:instrText xml:space="preserve">PAGEREF _Toc859325514 \h</w:instrText>
            </w:r>
            <w:r>
              <w:fldChar w:fldCharType="separate"/>
            </w:r>
            <w:r w:rsidRPr="7EA0ED2F" w:rsidR="7EA0ED2F">
              <w:rPr>
                <w:rStyle w:val="Hyperlink"/>
              </w:rPr>
              <w:t>6</w:t>
            </w:r>
            <w:r>
              <w:fldChar w:fldCharType="end"/>
            </w:r>
          </w:hyperlink>
        </w:p>
        <w:p w:rsidR="7EA0ED2F" w:rsidP="7EA0ED2F" w:rsidRDefault="7EA0ED2F" w14:paraId="764EDCE5" w14:textId="41A0D53A">
          <w:pPr>
            <w:pStyle w:val="TOC2"/>
            <w:tabs>
              <w:tab w:val="right" w:leader="dot" w:pos="9330"/>
            </w:tabs>
            <w:bidi w:val="0"/>
          </w:pPr>
          <w:hyperlink w:anchor="_Toc1417204373">
            <w:r w:rsidRPr="7EA0ED2F" w:rsidR="7EA0ED2F">
              <w:rPr>
                <w:rStyle w:val="Hyperlink"/>
              </w:rPr>
              <w:t>Facilitators</w:t>
            </w:r>
            <w:r>
              <w:tab/>
            </w:r>
            <w:r>
              <w:fldChar w:fldCharType="begin"/>
            </w:r>
            <w:r>
              <w:instrText xml:space="preserve">PAGEREF _Toc1417204373 \h</w:instrText>
            </w:r>
            <w:r>
              <w:fldChar w:fldCharType="separate"/>
            </w:r>
            <w:r w:rsidRPr="7EA0ED2F" w:rsidR="7EA0ED2F">
              <w:rPr>
                <w:rStyle w:val="Hyperlink"/>
              </w:rPr>
              <w:t>7</w:t>
            </w:r>
            <w:r>
              <w:fldChar w:fldCharType="end"/>
            </w:r>
          </w:hyperlink>
        </w:p>
        <w:p w:rsidR="7EA0ED2F" w:rsidP="7EA0ED2F" w:rsidRDefault="7EA0ED2F" w14:paraId="7ABA5B31" w14:textId="7C5B16D1">
          <w:pPr>
            <w:pStyle w:val="TOC2"/>
            <w:tabs>
              <w:tab w:val="right" w:leader="dot" w:pos="9330"/>
            </w:tabs>
            <w:bidi w:val="0"/>
          </w:pPr>
          <w:hyperlink w:anchor="_Toc84240061">
            <w:r w:rsidRPr="7EA0ED2F" w:rsidR="7EA0ED2F">
              <w:rPr>
                <w:rStyle w:val="Hyperlink"/>
              </w:rPr>
              <w:t>Facilitator Preparation</w:t>
            </w:r>
            <w:r>
              <w:tab/>
            </w:r>
            <w:r>
              <w:fldChar w:fldCharType="begin"/>
            </w:r>
            <w:r>
              <w:instrText xml:space="preserve">PAGEREF _Toc84240061 \h</w:instrText>
            </w:r>
            <w:r>
              <w:fldChar w:fldCharType="separate"/>
            </w:r>
            <w:r w:rsidRPr="7EA0ED2F" w:rsidR="7EA0ED2F">
              <w:rPr>
                <w:rStyle w:val="Hyperlink"/>
              </w:rPr>
              <w:t>7</w:t>
            </w:r>
            <w:r>
              <w:fldChar w:fldCharType="end"/>
            </w:r>
          </w:hyperlink>
        </w:p>
        <w:p w:rsidR="7EA0ED2F" w:rsidP="7EA0ED2F" w:rsidRDefault="7EA0ED2F" w14:paraId="1CA92491" w14:textId="38DDB1FE">
          <w:pPr>
            <w:pStyle w:val="TOC2"/>
            <w:tabs>
              <w:tab w:val="right" w:leader="dot" w:pos="9330"/>
            </w:tabs>
            <w:bidi w:val="0"/>
          </w:pPr>
          <w:hyperlink w:anchor="_Toc1453527194">
            <w:r w:rsidRPr="7EA0ED2F" w:rsidR="7EA0ED2F">
              <w:rPr>
                <w:rStyle w:val="Hyperlink"/>
              </w:rPr>
              <w:t>Required Experience and Knowledge of Participants</w:t>
            </w:r>
            <w:r>
              <w:tab/>
            </w:r>
            <w:r>
              <w:fldChar w:fldCharType="begin"/>
            </w:r>
            <w:r>
              <w:instrText xml:space="preserve">PAGEREF _Toc1453527194 \h</w:instrText>
            </w:r>
            <w:r>
              <w:fldChar w:fldCharType="separate"/>
            </w:r>
            <w:r w:rsidRPr="7EA0ED2F" w:rsidR="7EA0ED2F">
              <w:rPr>
                <w:rStyle w:val="Hyperlink"/>
              </w:rPr>
              <w:t>8</w:t>
            </w:r>
            <w:r>
              <w:fldChar w:fldCharType="end"/>
            </w:r>
          </w:hyperlink>
        </w:p>
        <w:p w:rsidR="7EA0ED2F" w:rsidP="7EA0ED2F" w:rsidRDefault="7EA0ED2F" w14:paraId="64FDF20C" w14:textId="5FF0A2EF">
          <w:pPr>
            <w:pStyle w:val="TOC1"/>
            <w:tabs>
              <w:tab w:val="right" w:leader="dot" w:pos="9330"/>
            </w:tabs>
            <w:bidi w:val="0"/>
          </w:pPr>
          <w:hyperlink w:anchor="_Toc1779098819">
            <w:r w:rsidRPr="7EA0ED2F" w:rsidR="7EA0ED2F">
              <w:rPr>
                <w:rStyle w:val="Hyperlink"/>
              </w:rPr>
              <w:t>Minimum Quality Criteria for Video Selection</w:t>
            </w:r>
            <w:r>
              <w:tab/>
            </w:r>
            <w:r>
              <w:fldChar w:fldCharType="begin"/>
            </w:r>
            <w:r>
              <w:instrText xml:space="preserve">PAGEREF _Toc1779098819 \h</w:instrText>
            </w:r>
            <w:r>
              <w:fldChar w:fldCharType="separate"/>
            </w:r>
            <w:r w:rsidRPr="7EA0ED2F" w:rsidR="7EA0ED2F">
              <w:rPr>
                <w:rStyle w:val="Hyperlink"/>
              </w:rPr>
              <w:t>9</w:t>
            </w:r>
            <w:r>
              <w:fldChar w:fldCharType="end"/>
            </w:r>
          </w:hyperlink>
        </w:p>
        <w:p w:rsidR="7EA0ED2F" w:rsidP="7EA0ED2F" w:rsidRDefault="7EA0ED2F" w14:paraId="2D7ADD07" w14:textId="4A6B4043">
          <w:pPr>
            <w:pStyle w:val="TOC2"/>
            <w:tabs>
              <w:tab w:val="right" w:leader="dot" w:pos="9330"/>
            </w:tabs>
            <w:bidi w:val="0"/>
          </w:pPr>
          <w:hyperlink w:anchor="_Toc2117959403">
            <w:r w:rsidRPr="7EA0ED2F" w:rsidR="7EA0ED2F">
              <w:rPr>
                <w:rStyle w:val="Hyperlink"/>
              </w:rPr>
              <w:t>For face to face:</w:t>
            </w:r>
            <w:r>
              <w:tab/>
            </w:r>
            <w:r>
              <w:fldChar w:fldCharType="begin"/>
            </w:r>
            <w:r>
              <w:instrText xml:space="preserve">PAGEREF _Toc2117959403 \h</w:instrText>
            </w:r>
            <w:r>
              <w:fldChar w:fldCharType="separate"/>
            </w:r>
            <w:r w:rsidRPr="7EA0ED2F" w:rsidR="7EA0ED2F">
              <w:rPr>
                <w:rStyle w:val="Hyperlink"/>
              </w:rPr>
              <w:t>11</w:t>
            </w:r>
            <w:r>
              <w:fldChar w:fldCharType="end"/>
            </w:r>
          </w:hyperlink>
        </w:p>
        <w:p w:rsidR="7EA0ED2F" w:rsidP="7EA0ED2F" w:rsidRDefault="7EA0ED2F" w14:paraId="20A99FAF" w14:textId="4794FA91">
          <w:pPr>
            <w:pStyle w:val="TOC2"/>
            <w:tabs>
              <w:tab w:val="right" w:leader="dot" w:pos="9330"/>
            </w:tabs>
            <w:bidi w:val="0"/>
          </w:pPr>
          <w:hyperlink w:anchor="_Toc482296512">
            <w:r w:rsidRPr="7EA0ED2F" w:rsidR="7EA0ED2F">
              <w:rPr>
                <w:rStyle w:val="Hyperlink"/>
              </w:rPr>
              <w:t>For online training sessions:</w:t>
            </w:r>
            <w:r>
              <w:tab/>
            </w:r>
            <w:r>
              <w:fldChar w:fldCharType="begin"/>
            </w:r>
            <w:r>
              <w:instrText xml:space="preserve">PAGEREF _Toc482296512 \h</w:instrText>
            </w:r>
            <w:r>
              <w:fldChar w:fldCharType="separate"/>
            </w:r>
            <w:r w:rsidRPr="7EA0ED2F" w:rsidR="7EA0ED2F">
              <w:rPr>
                <w:rStyle w:val="Hyperlink"/>
              </w:rPr>
              <w:t>11</w:t>
            </w:r>
            <w:r>
              <w:fldChar w:fldCharType="end"/>
            </w:r>
          </w:hyperlink>
        </w:p>
        <w:p w:rsidR="7EA0ED2F" w:rsidP="7EA0ED2F" w:rsidRDefault="7EA0ED2F" w14:paraId="6DCDF311" w14:textId="28828701">
          <w:pPr>
            <w:pStyle w:val="TOC1"/>
            <w:tabs>
              <w:tab w:val="right" w:leader="dot" w:pos="9330"/>
            </w:tabs>
            <w:bidi w:val="0"/>
          </w:pPr>
          <w:hyperlink w:anchor="_Toc311317816">
            <w:r w:rsidRPr="7EA0ED2F" w:rsidR="7EA0ED2F">
              <w:rPr>
                <w:rStyle w:val="Hyperlink"/>
              </w:rPr>
              <w:t>Start the slide presentation …</w:t>
            </w:r>
            <w:r>
              <w:tab/>
            </w:r>
            <w:r>
              <w:fldChar w:fldCharType="begin"/>
            </w:r>
            <w:r>
              <w:instrText xml:space="preserve">PAGEREF _Toc311317816 \h</w:instrText>
            </w:r>
            <w:r>
              <w:fldChar w:fldCharType="separate"/>
            </w:r>
            <w:r w:rsidRPr="7EA0ED2F" w:rsidR="7EA0ED2F">
              <w:rPr>
                <w:rStyle w:val="Hyperlink"/>
              </w:rPr>
              <w:t>11</w:t>
            </w:r>
            <w:r>
              <w:fldChar w:fldCharType="end"/>
            </w:r>
          </w:hyperlink>
        </w:p>
        <w:p w:rsidR="7EA0ED2F" w:rsidP="7EA0ED2F" w:rsidRDefault="7EA0ED2F" w14:paraId="262BD186" w14:textId="7912321A">
          <w:pPr>
            <w:pStyle w:val="TOC2"/>
            <w:tabs>
              <w:tab w:val="right" w:leader="dot" w:pos="9330"/>
            </w:tabs>
            <w:bidi w:val="0"/>
          </w:pPr>
          <w:hyperlink w:anchor="_Toc1683990320">
            <w:r w:rsidRPr="7EA0ED2F" w:rsidR="7EA0ED2F">
              <w:rPr>
                <w:rStyle w:val="Hyperlink"/>
              </w:rPr>
              <w:t>Slide 01 – Module 2</w:t>
            </w:r>
            <w:r>
              <w:tab/>
            </w:r>
            <w:r>
              <w:fldChar w:fldCharType="begin"/>
            </w:r>
            <w:r>
              <w:instrText xml:space="preserve">PAGEREF _Toc1683990320 \h</w:instrText>
            </w:r>
            <w:r>
              <w:fldChar w:fldCharType="separate"/>
            </w:r>
            <w:r w:rsidRPr="7EA0ED2F" w:rsidR="7EA0ED2F">
              <w:rPr>
                <w:rStyle w:val="Hyperlink"/>
              </w:rPr>
              <w:t>12</w:t>
            </w:r>
            <w:r>
              <w:fldChar w:fldCharType="end"/>
            </w:r>
          </w:hyperlink>
        </w:p>
        <w:p w:rsidR="7EA0ED2F" w:rsidP="7EA0ED2F" w:rsidRDefault="7EA0ED2F" w14:paraId="6921B8BA" w14:textId="0B36D310">
          <w:pPr>
            <w:pStyle w:val="TOC2"/>
            <w:tabs>
              <w:tab w:val="right" w:leader="dot" w:pos="9330"/>
            </w:tabs>
            <w:bidi w:val="0"/>
          </w:pPr>
          <w:hyperlink w:anchor="_Toc1113186530">
            <w:r w:rsidRPr="7EA0ED2F" w:rsidR="7EA0ED2F">
              <w:rPr>
                <w:rStyle w:val="Hyperlink"/>
              </w:rPr>
              <w:t>Slide 02 – Introductions and  Welcome</w:t>
            </w:r>
            <w:r>
              <w:tab/>
            </w:r>
            <w:r>
              <w:fldChar w:fldCharType="begin"/>
            </w:r>
            <w:r>
              <w:instrText xml:space="preserve">PAGEREF _Toc1113186530 \h</w:instrText>
            </w:r>
            <w:r>
              <w:fldChar w:fldCharType="separate"/>
            </w:r>
            <w:r w:rsidRPr="7EA0ED2F" w:rsidR="7EA0ED2F">
              <w:rPr>
                <w:rStyle w:val="Hyperlink"/>
              </w:rPr>
              <w:t>12</w:t>
            </w:r>
            <w:r>
              <w:fldChar w:fldCharType="end"/>
            </w:r>
          </w:hyperlink>
        </w:p>
        <w:p w:rsidR="7EA0ED2F" w:rsidP="7EA0ED2F" w:rsidRDefault="7EA0ED2F" w14:paraId="114E5CFF" w14:textId="699BB1E7">
          <w:pPr>
            <w:pStyle w:val="TOC2"/>
            <w:tabs>
              <w:tab w:val="right" w:leader="dot" w:pos="9330"/>
            </w:tabs>
            <w:bidi w:val="0"/>
          </w:pPr>
          <w:hyperlink w:anchor="_Toc1907102711">
            <w:r w:rsidRPr="7EA0ED2F" w:rsidR="7EA0ED2F">
              <w:rPr>
                <w:rStyle w:val="Hyperlink"/>
              </w:rPr>
              <w:t>Slide 03 – In Collaboration With</w:t>
            </w:r>
            <w:r>
              <w:tab/>
            </w:r>
            <w:r>
              <w:fldChar w:fldCharType="begin"/>
            </w:r>
            <w:r>
              <w:instrText xml:space="preserve">PAGEREF _Toc1907102711 \h</w:instrText>
            </w:r>
            <w:r>
              <w:fldChar w:fldCharType="separate"/>
            </w:r>
            <w:r w:rsidRPr="7EA0ED2F" w:rsidR="7EA0ED2F">
              <w:rPr>
                <w:rStyle w:val="Hyperlink"/>
              </w:rPr>
              <w:t>12</w:t>
            </w:r>
            <w:r>
              <w:fldChar w:fldCharType="end"/>
            </w:r>
          </w:hyperlink>
        </w:p>
        <w:p w:rsidR="7EA0ED2F" w:rsidP="7EA0ED2F" w:rsidRDefault="7EA0ED2F" w14:paraId="52D89867" w14:textId="37A5EF54">
          <w:pPr>
            <w:pStyle w:val="TOC2"/>
            <w:tabs>
              <w:tab w:val="right" w:leader="dot" w:pos="9330"/>
            </w:tabs>
            <w:bidi w:val="0"/>
          </w:pPr>
          <w:hyperlink w:anchor="_Toc1945206021">
            <w:r w:rsidRPr="7EA0ED2F" w:rsidR="7EA0ED2F">
              <w:rPr>
                <w:rStyle w:val="Hyperlink"/>
              </w:rPr>
              <w:t>Slide 04 – LNOB Phase 4</w:t>
            </w:r>
            <w:r>
              <w:tab/>
            </w:r>
            <w:r>
              <w:fldChar w:fldCharType="begin"/>
            </w:r>
            <w:r>
              <w:instrText xml:space="preserve">PAGEREF _Toc1945206021 \h</w:instrText>
            </w:r>
            <w:r>
              <w:fldChar w:fldCharType="separate"/>
            </w:r>
            <w:r w:rsidRPr="7EA0ED2F" w:rsidR="7EA0ED2F">
              <w:rPr>
                <w:rStyle w:val="Hyperlink"/>
              </w:rPr>
              <w:t>12</w:t>
            </w:r>
            <w:r>
              <w:fldChar w:fldCharType="end"/>
            </w:r>
          </w:hyperlink>
        </w:p>
        <w:p w:rsidR="7EA0ED2F" w:rsidP="7EA0ED2F" w:rsidRDefault="7EA0ED2F" w14:paraId="60513E48" w14:textId="5EF58A54">
          <w:pPr>
            <w:pStyle w:val="TOC2"/>
            <w:tabs>
              <w:tab w:val="right" w:leader="dot" w:pos="9330"/>
            </w:tabs>
            <w:bidi w:val="0"/>
          </w:pPr>
          <w:hyperlink w:anchor="_Toc1664462072">
            <w:r w:rsidRPr="7EA0ED2F" w:rsidR="7EA0ED2F">
              <w:rPr>
                <w:rStyle w:val="Hyperlink"/>
              </w:rPr>
              <w:t>Slide 05 – LNOB Phase 4 (hidden slide)</w:t>
            </w:r>
            <w:r>
              <w:tab/>
            </w:r>
            <w:r>
              <w:fldChar w:fldCharType="begin"/>
            </w:r>
            <w:r>
              <w:instrText xml:space="preserve">PAGEREF _Toc1664462072 \h</w:instrText>
            </w:r>
            <w:r>
              <w:fldChar w:fldCharType="separate"/>
            </w:r>
            <w:r w:rsidRPr="7EA0ED2F" w:rsidR="7EA0ED2F">
              <w:rPr>
                <w:rStyle w:val="Hyperlink"/>
              </w:rPr>
              <w:t>12</w:t>
            </w:r>
            <w:r>
              <w:fldChar w:fldCharType="end"/>
            </w:r>
          </w:hyperlink>
        </w:p>
        <w:p w:rsidR="7EA0ED2F" w:rsidP="7EA0ED2F" w:rsidRDefault="7EA0ED2F" w14:paraId="3D196EEF" w14:textId="1B8C83F4">
          <w:pPr>
            <w:pStyle w:val="TOC2"/>
            <w:tabs>
              <w:tab w:val="right" w:leader="dot" w:pos="9330"/>
            </w:tabs>
            <w:bidi w:val="0"/>
          </w:pPr>
          <w:hyperlink w:anchor="_Toc1194087522">
            <w:r w:rsidRPr="7EA0ED2F" w:rsidR="7EA0ED2F">
              <w:rPr>
                <w:rStyle w:val="Hyperlink"/>
              </w:rPr>
              <w:t>Slide 06 – Training modules</w:t>
            </w:r>
            <w:r>
              <w:tab/>
            </w:r>
            <w:r>
              <w:fldChar w:fldCharType="begin"/>
            </w:r>
            <w:r>
              <w:instrText xml:space="preserve">PAGEREF _Toc1194087522 \h</w:instrText>
            </w:r>
            <w:r>
              <w:fldChar w:fldCharType="separate"/>
            </w:r>
            <w:r w:rsidRPr="7EA0ED2F" w:rsidR="7EA0ED2F">
              <w:rPr>
                <w:rStyle w:val="Hyperlink"/>
              </w:rPr>
              <w:t>12</w:t>
            </w:r>
            <w:r>
              <w:fldChar w:fldCharType="end"/>
            </w:r>
          </w:hyperlink>
        </w:p>
        <w:p w:rsidR="7EA0ED2F" w:rsidP="7EA0ED2F" w:rsidRDefault="7EA0ED2F" w14:paraId="16DE9BFC" w14:textId="40A30F25">
          <w:pPr>
            <w:pStyle w:val="TOC2"/>
            <w:tabs>
              <w:tab w:val="right" w:leader="dot" w:pos="9330"/>
            </w:tabs>
            <w:bidi w:val="0"/>
          </w:pPr>
          <w:hyperlink w:anchor="_Toc1383587488">
            <w:r w:rsidRPr="7EA0ED2F" w:rsidR="7EA0ED2F">
              <w:rPr>
                <w:rStyle w:val="Hyperlink"/>
              </w:rPr>
              <w:t>Slide 07: Feedback and complaints</w:t>
            </w:r>
            <w:r>
              <w:tab/>
            </w:r>
            <w:r>
              <w:fldChar w:fldCharType="begin"/>
            </w:r>
            <w:r>
              <w:instrText xml:space="preserve">PAGEREF _Toc1383587488 \h</w:instrText>
            </w:r>
            <w:r>
              <w:fldChar w:fldCharType="separate"/>
            </w:r>
            <w:r w:rsidRPr="7EA0ED2F" w:rsidR="7EA0ED2F">
              <w:rPr>
                <w:rStyle w:val="Hyperlink"/>
              </w:rPr>
              <w:t>12</w:t>
            </w:r>
            <w:r>
              <w:fldChar w:fldCharType="end"/>
            </w:r>
          </w:hyperlink>
        </w:p>
        <w:p w:rsidR="7EA0ED2F" w:rsidP="7EA0ED2F" w:rsidRDefault="7EA0ED2F" w14:paraId="312A0A88" w14:textId="0EDE1CFA">
          <w:pPr>
            <w:pStyle w:val="TOC2"/>
            <w:tabs>
              <w:tab w:val="right" w:leader="dot" w:pos="9330"/>
            </w:tabs>
            <w:bidi w:val="0"/>
          </w:pPr>
          <w:hyperlink w:anchor="_Toc859562877">
            <w:r w:rsidRPr="7EA0ED2F" w:rsidR="7EA0ED2F">
              <w:rPr>
                <w:rStyle w:val="Hyperlink"/>
              </w:rPr>
              <w:t>Slide 08 – How do we want to work together?</w:t>
            </w:r>
            <w:r>
              <w:tab/>
            </w:r>
            <w:r>
              <w:fldChar w:fldCharType="begin"/>
            </w:r>
            <w:r>
              <w:instrText xml:space="preserve">PAGEREF _Toc859562877 \h</w:instrText>
            </w:r>
            <w:r>
              <w:fldChar w:fldCharType="separate"/>
            </w:r>
            <w:r w:rsidRPr="7EA0ED2F" w:rsidR="7EA0ED2F">
              <w:rPr>
                <w:rStyle w:val="Hyperlink"/>
              </w:rPr>
              <w:t>12</w:t>
            </w:r>
            <w:r>
              <w:fldChar w:fldCharType="end"/>
            </w:r>
          </w:hyperlink>
        </w:p>
        <w:p w:rsidR="7EA0ED2F" w:rsidP="7EA0ED2F" w:rsidRDefault="7EA0ED2F" w14:paraId="4912135C" w14:textId="6EB2D2ED">
          <w:pPr>
            <w:pStyle w:val="TOC2"/>
            <w:tabs>
              <w:tab w:val="right" w:leader="dot" w:pos="9330"/>
            </w:tabs>
            <w:bidi w:val="0"/>
          </w:pPr>
          <w:hyperlink w:anchor="_Toc1731284954">
            <w:r w:rsidRPr="7EA0ED2F" w:rsidR="7EA0ED2F">
              <w:rPr>
                <w:rStyle w:val="Hyperlink"/>
              </w:rPr>
              <w:t>Slide 09 – And now we would like to get to know you!</w:t>
            </w:r>
            <w:r>
              <w:tab/>
            </w:r>
            <w:r>
              <w:fldChar w:fldCharType="begin"/>
            </w:r>
            <w:r>
              <w:instrText xml:space="preserve">PAGEREF _Toc1731284954 \h</w:instrText>
            </w:r>
            <w:r>
              <w:fldChar w:fldCharType="separate"/>
            </w:r>
            <w:r w:rsidRPr="7EA0ED2F" w:rsidR="7EA0ED2F">
              <w:rPr>
                <w:rStyle w:val="Hyperlink"/>
              </w:rPr>
              <w:t>12</w:t>
            </w:r>
            <w:r>
              <w:fldChar w:fldCharType="end"/>
            </w:r>
          </w:hyperlink>
        </w:p>
        <w:p w:rsidR="7EA0ED2F" w:rsidP="7EA0ED2F" w:rsidRDefault="7EA0ED2F" w14:paraId="5944A917" w14:textId="21532421">
          <w:pPr>
            <w:pStyle w:val="TOC2"/>
            <w:tabs>
              <w:tab w:val="right" w:leader="dot" w:pos="9330"/>
            </w:tabs>
            <w:bidi w:val="0"/>
          </w:pPr>
          <w:hyperlink w:anchor="_Toc577187642">
            <w:r w:rsidRPr="7EA0ED2F" w:rsidR="7EA0ED2F">
              <w:rPr>
                <w:rStyle w:val="Hyperlink"/>
              </w:rPr>
              <w:t>Slide 10 – Introduction to the IASC Guidelines Module 2</w:t>
            </w:r>
            <w:r>
              <w:tab/>
            </w:r>
            <w:r>
              <w:fldChar w:fldCharType="begin"/>
            </w:r>
            <w:r>
              <w:instrText xml:space="preserve">PAGEREF _Toc577187642 \h</w:instrText>
            </w:r>
            <w:r>
              <w:fldChar w:fldCharType="separate"/>
            </w:r>
            <w:r w:rsidRPr="7EA0ED2F" w:rsidR="7EA0ED2F">
              <w:rPr>
                <w:rStyle w:val="Hyperlink"/>
              </w:rPr>
              <w:t>12</w:t>
            </w:r>
            <w:r>
              <w:fldChar w:fldCharType="end"/>
            </w:r>
          </w:hyperlink>
        </w:p>
        <w:p w:rsidR="7EA0ED2F" w:rsidP="7EA0ED2F" w:rsidRDefault="7EA0ED2F" w14:paraId="7A95AE27" w14:textId="4B047E21">
          <w:pPr>
            <w:pStyle w:val="TOC2"/>
            <w:tabs>
              <w:tab w:val="right" w:leader="dot" w:pos="9330"/>
            </w:tabs>
            <w:bidi w:val="0"/>
          </w:pPr>
          <w:hyperlink w:anchor="_Toc1304526650">
            <w:r w:rsidRPr="7EA0ED2F" w:rsidR="7EA0ED2F">
              <w:rPr>
                <w:rStyle w:val="Hyperlink"/>
              </w:rPr>
              <w:t>Slide 11 – Introduction to the IASC Guidelines Module 2</w:t>
            </w:r>
            <w:r>
              <w:tab/>
            </w:r>
            <w:r>
              <w:fldChar w:fldCharType="begin"/>
            </w:r>
            <w:r>
              <w:instrText xml:space="preserve">PAGEREF _Toc1304526650 \h</w:instrText>
            </w:r>
            <w:r>
              <w:fldChar w:fldCharType="separate"/>
            </w:r>
            <w:r w:rsidRPr="7EA0ED2F" w:rsidR="7EA0ED2F">
              <w:rPr>
                <w:rStyle w:val="Hyperlink"/>
              </w:rPr>
              <w:t>13</w:t>
            </w:r>
            <w:r>
              <w:fldChar w:fldCharType="end"/>
            </w:r>
          </w:hyperlink>
        </w:p>
        <w:p w:rsidR="7EA0ED2F" w:rsidP="7EA0ED2F" w:rsidRDefault="7EA0ED2F" w14:paraId="5BC96C7C" w14:textId="210186F2">
          <w:pPr>
            <w:pStyle w:val="TOC2"/>
            <w:tabs>
              <w:tab w:val="right" w:leader="dot" w:pos="9330"/>
            </w:tabs>
            <w:bidi w:val="0"/>
          </w:pPr>
          <w:hyperlink w:anchor="_Toc1122246380">
            <w:r w:rsidRPr="7EA0ED2F" w:rsidR="7EA0ED2F">
              <w:rPr>
                <w:rStyle w:val="Hyperlink"/>
              </w:rPr>
              <w:t>Slide 12 - Check in on your experiences</w:t>
            </w:r>
            <w:r>
              <w:tab/>
            </w:r>
            <w:r>
              <w:fldChar w:fldCharType="begin"/>
            </w:r>
            <w:r>
              <w:instrText xml:space="preserve">PAGEREF _Toc1122246380 \h</w:instrText>
            </w:r>
            <w:r>
              <w:fldChar w:fldCharType="separate"/>
            </w:r>
            <w:r w:rsidRPr="7EA0ED2F" w:rsidR="7EA0ED2F">
              <w:rPr>
                <w:rStyle w:val="Hyperlink"/>
              </w:rPr>
              <w:t>13</w:t>
            </w:r>
            <w:r>
              <w:fldChar w:fldCharType="end"/>
            </w:r>
          </w:hyperlink>
        </w:p>
        <w:p w:rsidR="7EA0ED2F" w:rsidP="7EA0ED2F" w:rsidRDefault="7EA0ED2F" w14:paraId="16DD6366" w14:textId="6732B560">
          <w:pPr>
            <w:pStyle w:val="TOC2"/>
            <w:tabs>
              <w:tab w:val="right" w:leader="dot" w:pos="9330"/>
            </w:tabs>
            <w:bidi w:val="0"/>
          </w:pPr>
          <w:hyperlink w:anchor="_Toc725502709">
            <w:r w:rsidRPr="7EA0ED2F" w:rsidR="7EA0ED2F">
              <w:rPr>
                <w:rStyle w:val="Hyperlink"/>
              </w:rPr>
              <w:t>Slide 13 - What are the IASC Guidelines?</w:t>
            </w:r>
            <w:r>
              <w:tab/>
            </w:r>
            <w:r>
              <w:fldChar w:fldCharType="begin"/>
            </w:r>
            <w:r>
              <w:instrText xml:space="preserve">PAGEREF _Toc725502709 \h</w:instrText>
            </w:r>
            <w:r>
              <w:fldChar w:fldCharType="separate"/>
            </w:r>
            <w:r w:rsidRPr="7EA0ED2F" w:rsidR="7EA0ED2F">
              <w:rPr>
                <w:rStyle w:val="Hyperlink"/>
              </w:rPr>
              <w:t>14</w:t>
            </w:r>
            <w:r>
              <w:fldChar w:fldCharType="end"/>
            </w:r>
          </w:hyperlink>
        </w:p>
        <w:p w:rsidR="7EA0ED2F" w:rsidP="7EA0ED2F" w:rsidRDefault="7EA0ED2F" w14:paraId="0304BFA7" w14:textId="1FC87F9E">
          <w:pPr>
            <w:pStyle w:val="TOC2"/>
            <w:tabs>
              <w:tab w:val="right" w:leader="dot" w:pos="9330"/>
            </w:tabs>
            <w:bidi w:val="0"/>
          </w:pPr>
          <w:hyperlink w:anchor="_Toc1645107306">
            <w:r w:rsidRPr="7EA0ED2F" w:rsidR="7EA0ED2F">
              <w:rPr>
                <w:rStyle w:val="Hyperlink"/>
              </w:rPr>
              <w:t>Slide 14 – Complementarity between the IASC Guidelines and Sphere Standards</w:t>
            </w:r>
            <w:r>
              <w:tab/>
            </w:r>
            <w:r>
              <w:fldChar w:fldCharType="begin"/>
            </w:r>
            <w:r>
              <w:instrText xml:space="preserve">PAGEREF _Toc1645107306 \h</w:instrText>
            </w:r>
            <w:r>
              <w:fldChar w:fldCharType="separate"/>
            </w:r>
            <w:r w:rsidRPr="7EA0ED2F" w:rsidR="7EA0ED2F">
              <w:rPr>
                <w:rStyle w:val="Hyperlink"/>
              </w:rPr>
              <w:t>14</w:t>
            </w:r>
            <w:r>
              <w:fldChar w:fldCharType="end"/>
            </w:r>
          </w:hyperlink>
        </w:p>
        <w:p w:rsidR="7EA0ED2F" w:rsidP="7EA0ED2F" w:rsidRDefault="7EA0ED2F" w14:paraId="2FB245F4" w14:textId="7D25996A">
          <w:pPr>
            <w:pStyle w:val="TOC2"/>
            <w:tabs>
              <w:tab w:val="right" w:leader="dot" w:pos="9330"/>
            </w:tabs>
            <w:bidi w:val="0"/>
          </w:pPr>
          <w:hyperlink w:anchor="_Toc1576269196">
            <w:r w:rsidRPr="7EA0ED2F" w:rsidR="7EA0ED2F">
              <w:rPr>
                <w:rStyle w:val="Hyperlink"/>
              </w:rPr>
              <w:t>Slide 15 – Why Use both the IASC Guidelines and Sphere Standards?</w:t>
            </w:r>
            <w:r>
              <w:tab/>
            </w:r>
            <w:r>
              <w:fldChar w:fldCharType="begin"/>
            </w:r>
            <w:r>
              <w:instrText xml:space="preserve">PAGEREF _Toc1576269196 \h</w:instrText>
            </w:r>
            <w:r>
              <w:fldChar w:fldCharType="separate"/>
            </w:r>
            <w:r w:rsidRPr="7EA0ED2F" w:rsidR="7EA0ED2F">
              <w:rPr>
                <w:rStyle w:val="Hyperlink"/>
              </w:rPr>
              <w:t>15</w:t>
            </w:r>
            <w:r>
              <w:fldChar w:fldCharType="end"/>
            </w:r>
          </w:hyperlink>
        </w:p>
        <w:p w:rsidR="7EA0ED2F" w:rsidP="7EA0ED2F" w:rsidRDefault="7EA0ED2F" w14:paraId="77DAAA5E" w14:textId="1792D290">
          <w:pPr>
            <w:pStyle w:val="TOC2"/>
            <w:tabs>
              <w:tab w:val="right" w:leader="dot" w:pos="9330"/>
            </w:tabs>
            <w:bidi w:val="0"/>
          </w:pPr>
          <w:hyperlink w:anchor="_Toc329284292">
            <w:r w:rsidRPr="7EA0ED2F" w:rsidR="7EA0ED2F">
              <w:rPr>
                <w:rStyle w:val="Hyperlink"/>
              </w:rPr>
              <w:t>Slide 16 – Background &amp; Policy Context</w:t>
            </w:r>
            <w:r>
              <w:tab/>
            </w:r>
            <w:r>
              <w:fldChar w:fldCharType="begin"/>
            </w:r>
            <w:r>
              <w:instrText xml:space="preserve">PAGEREF _Toc329284292 \h</w:instrText>
            </w:r>
            <w:r>
              <w:fldChar w:fldCharType="separate"/>
            </w:r>
            <w:r w:rsidRPr="7EA0ED2F" w:rsidR="7EA0ED2F">
              <w:rPr>
                <w:rStyle w:val="Hyperlink"/>
              </w:rPr>
              <w:t>15</w:t>
            </w:r>
            <w:r>
              <w:fldChar w:fldCharType="end"/>
            </w:r>
          </w:hyperlink>
        </w:p>
        <w:p w:rsidR="7EA0ED2F" w:rsidP="7EA0ED2F" w:rsidRDefault="7EA0ED2F" w14:paraId="15FC2F0F" w14:textId="10A2F14D">
          <w:pPr>
            <w:pStyle w:val="TOC2"/>
            <w:tabs>
              <w:tab w:val="right" w:leader="dot" w:pos="9330"/>
            </w:tabs>
            <w:bidi w:val="0"/>
          </w:pPr>
          <w:hyperlink w:anchor="_Toc1374741077">
            <w:r w:rsidRPr="7EA0ED2F" w:rsidR="7EA0ED2F">
              <w:rPr>
                <w:rStyle w:val="Hyperlink"/>
              </w:rPr>
              <w:t>Slide 17 – Background to the IASC Guidelines development</w:t>
            </w:r>
            <w:r>
              <w:tab/>
            </w:r>
            <w:r>
              <w:fldChar w:fldCharType="begin"/>
            </w:r>
            <w:r>
              <w:instrText xml:space="preserve">PAGEREF _Toc1374741077 \h</w:instrText>
            </w:r>
            <w:r>
              <w:fldChar w:fldCharType="separate"/>
            </w:r>
            <w:r w:rsidRPr="7EA0ED2F" w:rsidR="7EA0ED2F">
              <w:rPr>
                <w:rStyle w:val="Hyperlink"/>
              </w:rPr>
              <w:t>16</w:t>
            </w:r>
            <w:r>
              <w:fldChar w:fldCharType="end"/>
            </w:r>
          </w:hyperlink>
        </w:p>
        <w:p w:rsidR="7EA0ED2F" w:rsidP="7EA0ED2F" w:rsidRDefault="7EA0ED2F" w14:paraId="3AA3ECD9" w14:textId="70747459">
          <w:pPr>
            <w:pStyle w:val="TOC2"/>
            <w:tabs>
              <w:tab w:val="right" w:leader="dot" w:pos="9330"/>
            </w:tabs>
            <w:bidi w:val="0"/>
          </w:pPr>
          <w:hyperlink w:anchor="_Toc99991905">
            <w:r w:rsidRPr="7EA0ED2F" w:rsidR="7EA0ED2F">
              <w:rPr>
                <w:rStyle w:val="Hyperlink"/>
              </w:rPr>
              <w:t>Slide 18 - What makes the IASC Guidelines so unique?</w:t>
            </w:r>
            <w:r>
              <w:tab/>
            </w:r>
            <w:r>
              <w:fldChar w:fldCharType="begin"/>
            </w:r>
            <w:r>
              <w:instrText xml:space="preserve">PAGEREF _Toc99991905 \h</w:instrText>
            </w:r>
            <w:r>
              <w:fldChar w:fldCharType="separate"/>
            </w:r>
            <w:r w:rsidRPr="7EA0ED2F" w:rsidR="7EA0ED2F">
              <w:rPr>
                <w:rStyle w:val="Hyperlink"/>
              </w:rPr>
              <w:t>16</w:t>
            </w:r>
            <w:r>
              <w:fldChar w:fldCharType="end"/>
            </w:r>
          </w:hyperlink>
        </w:p>
        <w:p w:rsidR="7EA0ED2F" w:rsidP="7EA0ED2F" w:rsidRDefault="7EA0ED2F" w14:paraId="3A5A2AB5" w14:textId="78627186">
          <w:pPr>
            <w:pStyle w:val="TOC2"/>
            <w:tabs>
              <w:tab w:val="right" w:leader="dot" w:pos="9330"/>
            </w:tabs>
            <w:bidi w:val="0"/>
          </w:pPr>
          <w:hyperlink w:anchor="_Toc74847854">
            <w:r w:rsidRPr="7EA0ED2F" w:rsidR="7EA0ED2F">
              <w:rPr>
                <w:rStyle w:val="Hyperlink"/>
              </w:rPr>
              <w:t>Slide 19 - Why is this a crucial guideline for inclusive humanitarian action?</w:t>
            </w:r>
            <w:r>
              <w:tab/>
            </w:r>
            <w:r>
              <w:fldChar w:fldCharType="begin"/>
            </w:r>
            <w:r>
              <w:instrText xml:space="preserve">PAGEREF _Toc74847854 \h</w:instrText>
            </w:r>
            <w:r>
              <w:fldChar w:fldCharType="separate"/>
            </w:r>
            <w:r w:rsidRPr="7EA0ED2F" w:rsidR="7EA0ED2F">
              <w:rPr>
                <w:rStyle w:val="Hyperlink"/>
              </w:rPr>
              <w:t>17</w:t>
            </w:r>
            <w:r>
              <w:fldChar w:fldCharType="end"/>
            </w:r>
          </w:hyperlink>
        </w:p>
        <w:p w:rsidR="7EA0ED2F" w:rsidP="7EA0ED2F" w:rsidRDefault="7EA0ED2F" w14:paraId="73101FFF" w14:textId="32C1D7DD">
          <w:pPr>
            <w:pStyle w:val="TOC2"/>
            <w:tabs>
              <w:tab w:val="right" w:leader="dot" w:pos="9330"/>
            </w:tabs>
            <w:bidi w:val="0"/>
          </w:pPr>
          <w:hyperlink w:anchor="_Toc1434338579">
            <w:r w:rsidRPr="7EA0ED2F" w:rsidR="7EA0ED2F">
              <w:rPr>
                <w:rStyle w:val="Hyperlink"/>
              </w:rPr>
              <w:t>Slide 20 - Who are the IASC Guidelines for?</w:t>
            </w:r>
            <w:r>
              <w:tab/>
            </w:r>
            <w:r>
              <w:fldChar w:fldCharType="begin"/>
            </w:r>
            <w:r>
              <w:instrText xml:space="preserve">PAGEREF _Toc1434338579 \h</w:instrText>
            </w:r>
            <w:r>
              <w:fldChar w:fldCharType="separate"/>
            </w:r>
            <w:r w:rsidRPr="7EA0ED2F" w:rsidR="7EA0ED2F">
              <w:rPr>
                <w:rStyle w:val="Hyperlink"/>
              </w:rPr>
              <w:t>17</w:t>
            </w:r>
            <w:r>
              <w:fldChar w:fldCharType="end"/>
            </w:r>
          </w:hyperlink>
        </w:p>
        <w:p w:rsidR="7EA0ED2F" w:rsidP="7EA0ED2F" w:rsidRDefault="7EA0ED2F" w14:paraId="4927D6D4" w14:textId="71C20132">
          <w:pPr>
            <w:pStyle w:val="TOC2"/>
            <w:tabs>
              <w:tab w:val="right" w:leader="dot" w:pos="9330"/>
            </w:tabs>
            <w:bidi w:val="0"/>
          </w:pPr>
          <w:hyperlink w:anchor="_Toc1810592919">
            <w:r w:rsidRPr="7EA0ED2F" w:rsidR="7EA0ED2F">
              <w:rPr>
                <w:rStyle w:val="Hyperlink"/>
              </w:rPr>
              <w:t>Slide 21 – Added Value of the IASC Guidelines for the Food Security sector</w:t>
            </w:r>
            <w:r>
              <w:tab/>
            </w:r>
            <w:r>
              <w:fldChar w:fldCharType="begin"/>
            </w:r>
            <w:r>
              <w:instrText xml:space="preserve">PAGEREF _Toc1810592919 \h</w:instrText>
            </w:r>
            <w:r>
              <w:fldChar w:fldCharType="separate"/>
            </w:r>
            <w:r w:rsidRPr="7EA0ED2F" w:rsidR="7EA0ED2F">
              <w:rPr>
                <w:rStyle w:val="Hyperlink"/>
              </w:rPr>
              <w:t>17</w:t>
            </w:r>
            <w:r>
              <w:fldChar w:fldCharType="end"/>
            </w:r>
          </w:hyperlink>
        </w:p>
        <w:p w:rsidR="7EA0ED2F" w:rsidP="7EA0ED2F" w:rsidRDefault="7EA0ED2F" w14:paraId="1B13EC7C" w14:textId="25A23B62">
          <w:pPr>
            <w:pStyle w:val="TOC2"/>
            <w:tabs>
              <w:tab w:val="right" w:leader="dot" w:pos="9330"/>
            </w:tabs>
            <w:bidi w:val="0"/>
          </w:pPr>
          <w:hyperlink w:anchor="_Toc752680776">
            <w:r w:rsidRPr="7EA0ED2F" w:rsidR="7EA0ED2F">
              <w:rPr>
                <w:rStyle w:val="Hyperlink"/>
              </w:rPr>
              <w:t>Slide 22 – Practical Example</w:t>
            </w:r>
            <w:r>
              <w:tab/>
            </w:r>
            <w:r>
              <w:fldChar w:fldCharType="begin"/>
            </w:r>
            <w:r>
              <w:instrText xml:space="preserve">PAGEREF _Toc752680776 \h</w:instrText>
            </w:r>
            <w:r>
              <w:fldChar w:fldCharType="separate"/>
            </w:r>
            <w:r w:rsidRPr="7EA0ED2F" w:rsidR="7EA0ED2F">
              <w:rPr>
                <w:rStyle w:val="Hyperlink"/>
              </w:rPr>
              <w:t>18</w:t>
            </w:r>
            <w:r>
              <w:fldChar w:fldCharType="end"/>
            </w:r>
          </w:hyperlink>
        </w:p>
        <w:p w:rsidR="7EA0ED2F" w:rsidP="7EA0ED2F" w:rsidRDefault="7EA0ED2F" w14:paraId="05BB95EB" w14:textId="6400669A">
          <w:pPr>
            <w:pStyle w:val="TOC2"/>
            <w:tabs>
              <w:tab w:val="right" w:leader="dot" w:pos="9330"/>
            </w:tabs>
            <w:bidi w:val="0"/>
          </w:pPr>
          <w:hyperlink w:anchor="_Toc58769304">
            <w:r w:rsidRPr="7EA0ED2F" w:rsidR="7EA0ED2F">
              <w:rPr>
                <w:rStyle w:val="Hyperlink"/>
              </w:rPr>
              <w:t>Slide 23 – How does the IASC guidelines fit into the DI Food Security framework</w:t>
            </w:r>
            <w:r>
              <w:tab/>
            </w:r>
            <w:r>
              <w:fldChar w:fldCharType="begin"/>
            </w:r>
            <w:r>
              <w:instrText xml:space="preserve">PAGEREF _Toc58769304 \h</w:instrText>
            </w:r>
            <w:r>
              <w:fldChar w:fldCharType="separate"/>
            </w:r>
            <w:r w:rsidRPr="7EA0ED2F" w:rsidR="7EA0ED2F">
              <w:rPr>
                <w:rStyle w:val="Hyperlink"/>
              </w:rPr>
              <w:t>19</w:t>
            </w:r>
            <w:r>
              <w:fldChar w:fldCharType="end"/>
            </w:r>
          </w:hyperlink>
        </w:p>
        <w:p w:rsidR="7EA0ED2F" w:rsidP="7EA0ED2F" w:rsidRDefault="7EA0ED2F" w14:paraId="42B67883" w14:textId="374B5081">
          <w:pPr>
            <w:pStyle w:val="TOC2"/>
            <w:tabs>
              <w:tab w:val="right" w:leader="dot" w:pos="9330"/>
            </w:tabs>
            <w:bidi w:val="0"/>
          </w:pPr>
          <w:hyperlink w:anchor="_Toc1399304007">
            <w:r w:rsidRPr="7EA0ED2F" w:rsidR="7EA0ED2F">
              <w:rPr>
                <w:rStyle w:val="Hyperlink"/>
              </w:rPr>
              <w:t>Slide 24 - IASC Guidelines unpacked</w:t>
            </w:r>
            <w:r>
              <w:tab/>
            </w:r>
            <w:r>
              <w:fldChar w:fldCharType="begin"/>
            </w:r>
            <w:r>
              <w:instrText xml:space="preserve">PAGEREF _Toc1399304007 \h</w:instrText>
            </w:r>
            <w:r>
              <w:fldChar w:fldCharType="separate"/>
            </w:r>
            <w:r w:rsidRPr="7EA0ED2F" w:rsidR="7EA0ED2F">
              <w:rPr>
                <w:rStyle w:val="Hyperlink"/>
              </w:rPr>
              <w:t>20</w:t>
            </w:r>
            <w:r>
              <w:fldChar w:fldCharType="end"/>
            </w:r>
          </w:hyperlink>
        </w:p>
        <w:p w:rsidR="7EA0ED2F" w:rsidP="7EA0ED2F" w:rsidRDefault="7EA0ED2F" w14:paraId="27AAD74F" w14:textId="62E9A64E">
          <w:pPr>
            <w:pStyle w:val="TOC2"/>
            <w:tabs>
              <w:tab w:val="right" w:leader="dot" w:pos="9330"/>
            </w:tabs>
            <w:bidi w:val="0"/>
          </w:pPr>
          <w:hyperlink w:anchor="_Toc1077536266">
            <w:r w:rsidRPr="7EA0ED2F" w:rsidR="7EA0ED2F">
              <w:rPr>
                <w:rStyle w:val="Hyperlink"/>
              </w:rPr>
              <w:t>Slide 25 - Structure of the IASC Guidelines (Introductory Chapters 1-10)</w:t>
            </w:r>
            <w:r>
              <w:tab/>
            </w:r>
            <w:r>
              <w:fldChar w:fldCharType="begin"/>
            </w:r>
            <w:r>
              <w:instrText xml:space="preserve">PAGEREF _Toc1077536266 \h</w:instrText>
            </w:r>
            <w:r>
              <w:fldChar w:fldCharType="separate"/>
            </w:r>
            <w:r w:rsidRPr="7EA0ED2F" w:rsidR="7EA0ED2F">
              <w:rPr>
                <w:rStyle w:val="Hyperlink"/>
              </w:rPr>
              <w:t>21</w:t>
            </w:r>
            <w:r>
              <w:fldChar w:fldCharType="end"/>
            </w:r>
          </w:hyperlink>
        </w:p>
        <w:p w:rsidR="7EA0ED2F" w:rsidP="7EA0ED2F" w:rsidRDefault="7EA0ED2F" w14:paraId="5CF3A1CF" w14:textId="35B36841">
          <w:pPr>
            <w:pStyle w:val="TOC2"/>
            <w:tabs>
              <w:tab w:val="right" w:leader="dot" w:pos="9330"/>
            </w:tabs>
            <w:bidi w:val="0"/>
          </w:pPr>
          <w:hyperlink w:anchor="_Toc1766330248">
            <w:r w:rsidRPr="7EA0ED2F" w:rsidR="7EA0ED2F">
              <w:rPr>
                <w:rStyle w:val="Hyperlink"/>
              </w:rPr>
              <w:t>Slide 26 - Structure of the IASC Guidelines</w:t>
            </w:r>
            <w:r>
              <w:tab/>
            </w:r>
            <w:r>
              <w:fldChar w:fldCharType="begin"/>
            </w:r>
            <w:r>
              <w:instrText xml:space="preserve">PAGEREF _Toc1766330248 \h</w:instrText>
            </w:r>
            <w:r>
              <w:fldChar w:fldCharType="separate"/>
            </w:r>
            <w:r w:rsidRPr="7EA0ED2F" w:rsidR="7EA0ED2F">
              <w:rPr>
                <w:rStyle w:val="Hyperlink"/>
              </w:rPr>
              <w:t>22</w:t>
            </w:r>
            <w:r>
              <w:fldChar w:fldCharType="end"/>
            </w:r>
          </w:hyperlink>
        </w:p>
        <w:p w:rsidR="7EA0ED2F" w:rsidP="7EA0ED2F" w:rsidRDefault="7EA0ED2F" w14:paraId="459CC40E" w14:textId="18D763D3">
          <w:pPr>
            <w:pStyle w:val="TOC2"/>
            <w:tabs>
              <w:tab w:val="right" w:leader="dot" w:pos="9330"/>
            </w:tabs>
            <w:bidi w:val="0"/>
          </w:pPr>
          <w:hyperlink w:anchor="_Toc1718386975">
            <w:r w:rsidRPr="7EA0ED2F" w:rsidR="7EA0ED2F">
              <w:rPr>
                <w:rStyle w:val="Hyperlink"/>
              </w:rPr>
              <w:t>Slide 27 – Structure of Sector-specific Chapters</w:t>
            </w:r>
            <w:r>
              <w:tab/>
            </w:r>
            <w:r>
              <w:fldChar w:fldCharType="begin"/>
            </w:r>
            <w:r>
              <w:instrText xml:space="preserve">PAGEREF _Toc1718386975 \h</w:instrText>
            </w:r>
            <w:r>
              <w:fldChar w:fldCharType="separate"/>
            </w:r>
            <w:r w:rsidRPr="7EA0ED2F" w:rsidR="7EA0ED2F">
              <w:rPr>
                <w:rStyle w:val="Hyperlink"/>
              </w:rPr>
              <w:t>22</w:t>
            </w:r>
            <w:r>
              <w:fldChar w:fldCharType="end"/>
            </w:r>
          </w:hyperlink>
        </w:p>
        <w:p w:rsidR="7EA0ED2F" w:rsidP="7EA0ED2F" w:rsidRDefault="7EA0ED2F" w14:paraId="23A4B28B" w14:textId="75C44C8F">
          <w:pPr>
            <w:pStyle w:val="TOC2"/>
            <w:tabs>
              <w:tab w:val="right" w:leader="dot" w:pos="9330"/>
            </w:tabs>
            <w:bidi w:val="0"/>
          </w:pPr>
          <w:hyperlink w:anchor="_Toc918816028">
            <w:r w:rsidRPr="7EA0ED2F" w:rsidR="7EA0ED2F">
              <w:rPr>
                <w:rStyle w:val="Hyperlink"/>
              </w:rPr>
              <w:t>Slide 28 - Key Programming Approach: Twin Track Approach</w:t>
            </w:r>
            <w:r>
              <w:tab/>
            </w:r>
            <w:r>
              <w:fldChar w:fldCharType="begin"/>
            </w:r>
            <w:r>
              <w:instrText xml:space="preserve">PAGEREF _Toc918816028 \h</w:instrText>
            </w:r>
            <w:r>
              <w:fldChar w:fldCharType="separate"/>
            </w:r>
            <w:r w:rsidRPr="7EA0ED2F" w:rsidR="7EA0ED2F">
              <w:rPr>
                <w:rStyle w:val="Hyperlink"/>
              </w:rPr>
              <w:t>23</w:t>
            </w:r>
            <w:r>
              <w:fldChar w:fldCharType="end"/>
            </w:r>
          </w:hyperlink>
        </w:p>
        <w:p w:rsidR="7EA0ED2F" w:rsidP="7EA0ED2F" w:rsidRDefault="7EA0ED2F" w14:paraId="7FF1AF90" w14:textId="0CA2B6B4">
          <w:pPr>
            <w:pStyle w:val="TOC2"/>
            <w:tabs>
              <w:tab w:val="right" w:leader="dot" w:pos="9330"/>
            </w:tabs>
            <w:bidi w:val="0"/>
          </w:pPr>
          <w:hyperlink w:anchor="_Toc946405">
            <w:r w:rsidRPr="7EA0ED2F" w:rsidR="7EA0ED2F">
              <w:rPr>
                <w:rStyle w:val="Hyperlink"/>
              </w:rPr>
              <w:t>Slide 29 - Key Programming Approach: Must-Do Actions</w:t>
            </w:r>
            <w:r>
              <w:tab/>
            </w:r>
            <w:r>
              <w:fldChar w:fldCharType="begin"/>
            </w:r>
            <w:r>
              <w:instrText xml:space="preserve">PAGEREF _Toc946405 \h</w:instrText>
            </w:r>
            <w:r>
              <w:fldChar w:fldCharType="separate"/>
            </w:r>
            <w:r w:rsidRPr="7EA0ED2F" w:rsidR="7EA0ED2F">
              <w:rPr>
                <w:rStyle w:val="Hyperlink"/>
              </w:rPr>
              <w:t>24</w:t>
            </w:r>
            <w:r>
              <w:fldChar w:fldCharType="end"/>
            </w:r>
          </w:hyperlink>
        </w:p>
        <w:p w:rsidR="7EA0ED2F" w:rsidP="7EA0ED2F" w:rsidRDefault="7EA0ED2F" w14:paraId="09AA79F1" w14:textId="508D897A">
          <w:pPr>
            <w:pStyle w:val="TOC2"/>
            <w:tabs>
              <w:tab w:val="right" w:leader="dot" w:pos="9330"/>
            </w:tabs>
            <w:bidi w:val="0"/>
          </w:pPr>
          <w:hyperlink w:anchor="_Toc1469819740">
            <w:r w:rsidRPr="7EA0ED2F" w:rsidR="7EA0ED2F">
              <w:rPr>
                <w:rStyle w:val="Hyperlink"/>
              </w:rPr>
              <w:t>Must-Do Actions</w:t>
            </w:r>
            <w:r>
              <w:tab/>
            </w:r>
            <w:r>
              <w:fldChar w:fldCharType="begin"/>
            </w:r>
            <w:r>
              <w:instrText xml:space="preserve">PAGEREF _Toc1469819740 \h</w:instrText>
            </w:r>
            <w:r>
              <w:fldChar w:fldCharType="separate"/>
            </w:r>
            <w:r w:rsidRPr="7EA0ED2F" w:rsidR="7EA0ED2F">
              <w:rPr>
                <w:rStyle w:val="Hyperlink"/>
              </w:rPr>
              <w:t>24</w:t>
            </w:r>
            <w:r>
              <w:fldChar w:fldCharType="end"/>
            </w:r>
          </w:hyperlink>
        </w:p>
        <w:p w:rsidR="7EA0ED2F" w:rsidP="7EA0ED2F" w:rsidRDefault="7EA0ED2F" w14:paraId="21B6E4D4" w14:textId="2E29E234">
          <w:pPr>
            <w:pStyle w:val="TOC2"/>
            <w:tabs>
              <w:tab w:val="right" w:leader="dot" w:pos="9330"/>
            </w:tabs>
            <w:bidi w:val="0"/>
          </w:pPr>
          <w:hyperlink w:anchor="_Toc752698157">
            <w:r w:rsidRPr="7EA0ED2F" w:rsidR="7EA0ED2F">
              <w:rPr>
                <w:rStyle w:val="Hyperlink"/>
              </w:rPr>
              <w:t>Slide 30 - IASC Guidelines on data and Information management 1/2</w:t>
            </w:r>
            <w:r>
              <w:tab/>
            </w:r>
            <w:r>
              <w:fldChar w:fldCharType="begin"/>
            </w:r>
            <w:r>
              <w:instrText xml:space="preserve">PAGEREF _Toc752698157 \h</w:instrText>
            </w:r>
            <w:r>
              <w:fldChar w:fldCharType="separate"/>
            </w:r>
            <w:r w:rsidRPr="7EA0ED2F" w:rsidR="7EA0ED2F">
              <w:rPr>
                <w:rStyle w:val="Hyperlink"/>
              </w:rPr>
              <w:t>24</w:t>
            </w:r>
            <w:r>
              <w:fldChar w:fldCharType="end"/>
            </w:r>
          </w:hyperlink>
        </w:p>
        <w:p w:rsidR="7EA0ED2F" w:rsidP="7EA0ED2F" w:rsidRDefault="7EA0ED2F" w14:paraId="4D3CF5A3" w14:textId="31C16E39">
          <w:pPr>
            <w:pStyle w:val="TOC2"/>
            <w:tabs>
              <w:tab w:val="right" w:leader="dot" w:pos="9330"/>
            </w:tabs>
            <w:bidi w:val="0"/>
          </w:pPr>
          <w:hyperlink w:anchor="_Toc710614198">
            <w:r w:rsidRPr="7EA0ED2F" w:rsidR="7EA0ED2F">
              <w:rPr>
                <w:rStyle w:val="Hyperlink"/>
              </w:rPr>
              <w:t>Slide 31 - IASC Guidelines on data and Information management 2/2</w:t>
            </w:r>
            <w:r>
              <w:tab/>
            </w:r>
            <w:r>
              <w:fldChar w:fldCharType="begin"/>
            </w:r>
            <w:r>
              <w:instrText xml:space="preserve">PAGEREF _Toc710614198 \h</w:instrText>
            </w:r>
            <w:r>
              <w:fldChar w:fldCharType="separate"/>
            </w:r>
            <w:r w:rsidRPr="7EA0ED2F" w:rsidR="7EA0ED2F">
              <w:rPr>
                <w:rStyle w:val="Hyperlink"/>
              </w:rPr>
              <w:t>25</w:t>
            </w:r>
            <w:r>
              <w:fldChar w:fldCharType="end"/>
            </w:r>
          </w:hyperlink>
        </w:p>
        <w:p w:rsidR="7EA0ED2F" w:rsidP="7EA0ED2F" w:rsidRDefault="7EA0ED2F" w14:paraId="5A31714F" w14:textId="284DA173">
          <w:pPr>
            <w:pStyle w:val="TOC2"/>
            <w:tabs>
              <w:tab w:val="right" w:leader="dot" w:pos="9330"/>
            </w:tabs>
            <w:bidi w:val="0"/>
          </w:pPr>
          <w:hyperlink w:anchor="_Toc528080004">
            <w:r w:rsidRPr="7EA0ED2F" w:rsidR="7EA0ED2F">
              <w:rPr>
                <w:rStyle w:val="Hyperlink"/>
              </w:rPr>
              <w:t>Slide 32 - IASC Guidelines on Partnerships and Empowerment of OPDs</w:t>
            </w:r>
            <w:r>
              <w:tab/>
            </w:r>
            <w:r>
              <w:fldChar w:fldCharType="begin"/>
            </w:r>
            <w:r>
              <w:instrText xml:space="preserve">PAGEREF _Toc528080004 \h</w:instrText>
            </w:r>
            <w:r>
              <w:fldChar w:fldCharType="separate"/>
            </w:r>
            <w:r w:rsidRPr="7EA0ED2F" w:rsidR="7EA0ED2F">
              <w:rPr>
                <w:rStyle w:val="Hyperlink"/>
              </w:rPr>
              <w:t>26</w:t>
            </w:r>
            <w:r>
              <w:fldChar w:fldCharType="end"/>
            </w:r>
          </w:hyperlink>
        </w:p>
        <w:p w:rsidR="7EA0ED2F" w:rsidP="7EA0ED2F" w:rsidRDefault="7EA0ED2F" w14:paraId="69A1ABB9" w14:textId="5CD99E1E">
          <w:pPr>
            <w:pStyle w:val="TOC2"/>
            <w:tabs>
              <w:tab w:val="right" w:leader="dot" w:pos="9330"/>
            </w:tabs>
            <w:bidi w:val="0"/>
          </w:pPr>
          <w:hyperlink w:anchor="_Toc676398722">
            <w:r w:rsidRPr="7EA0ED2F" w:rsidR="7EA0ED2F">
              <w:rPr>
                <w:rStyle w:val="Hyperlink"/>
              </w:rPr>
              <w:t>Slide 33 - Stakeholder Roles and Responsibilities</w:t>
            </w:r>
            <w:r>
              <w:tab/>
            </w:r>
            <w:r>
              <w:fldChar w:fldCharType="begin"/>
            </w:r>
            <w:r>
              <w:instrText xml:space="preserve">PAGEREF _Toc676398722 \h</w:instrText>
            </w:r>
            <w:r>
              <w:fldChar w:fldCharType="separate"/>
            </w:r>
            <w:r w:rsidRPr="7EA0ED2F" w:rsidR="7EA0ED2F">
              <w:rPr>
                <w:rStyle w:val="Hyperlink"/>
              </w:rPr>
              <w:t>27</w:t>
            </w:r>
            <w:r>
              <w:fldChar w:fldCharType="end"/>
            </w:r>
          </w:hyperlink>
        </w:p>
        <w:p w:rsidR="7EA0ED2F" w:rsidP="7EA0ED2F" w:rsidRDefault="7EA0ED2F" w14:paraId="1055CADC" w14:textId="0A5220DE">
          <w:pPr>
            <w:pStyle w:val="TOC2"/>
            <w:tabs>
              <w:tab w:val="right" w:leader="dot" w:pos="9330"/>
            </w:tabs>
            <w:bidi w:val="0"/>
          </w:pPr>
          <w:hyperlink w:anchor="_Toc247593627">
            <w:r w:rsidRPr="7EA0ED2F" w:rsidR="7EA0ED2F">
              <w:rPr>
                <w:rStyle w:val="Hyperlink"/>
              </w:rPr>
              <w:t>Slide 35 – Barriers to Access and Inclusion in Food Security &amp; Nutrition</w:t>
            </w:r>
            <w:r>
              <w:tab/>
            </w:r>
            <w:r>
              <w:fldChar w:fldCharType="begin"/>
            </w:r>
            <w:r>
              <w:instrText xml:space="preserve">PAGEREF _Toc247593627 \h</w:instrText>
            </w:r>
            <w:r>
              <w:fldChar w:fldCharType="separate"/>
            </w:r>
            <w:r w:rsidRPr="7EA0ED2F" w:rsidR="7EA0ED2F">
              <w:rPr>
                <w:rStyle w:val="Hyperlink"/>
              </w:rPr>
              <w:t>28</w:t>
            </w:r>
            <w:r>
              <w:fldChar w:fldCharType="end"/>
            </w:r>
          </w:hyperlink>
        </w:p>
        <w:p w:rsidR="7EA0ED2F" w:rsidP="7EA0ED2F" w:rsidRDefault="7EA0ED2F" w14:paraId="59D33103" w14:textId="47CD53D3">
          <w:pPr>
            <w:pStyle w:val="TOC2"/>
            <w:tabs>
              <w:tab w:val="right" w:leader="dot" w:pos="9330"/>
            </w:tabs>
            <w:bidi w:val="0"/>
          </w:pPr>
          <w:hyperlink w:anchor="_Toc1723315131">
            <w:r w:rsidRPr="7EA0ED2F" w:rsidR="7EA0ED2F">
              <w:rPr>
                <w:rStyle w:val="Hyperlink"/>
              </w:rPr>
              <w:t>Slide 36 – Must-Do Actions in Food Security &amp; Nutrition</w:t>
            </w:r>
            <w:r>
              <w:tab/>
            </w:r>
            <w:r>
              <w:fldChar w:fldCharType="begin"/>
            </w:r>
            <w:r>
              <w:instrText xml:space="preserve">PAGEREF _Toc1723315131 \h</w:instrText>
            </w:r>
            <w:r>
              <w:fldChar w:fldCharType="separate"/>
            </w:r>
            <w:r w:rsidRPr="7EA0ED2F" w:rsidR="7EA0ED2F">
              <w:rPr>
                <w:rStyle w:val="Hyperlink"/>
              </w:rPr>
              <w:t>29</w:t>
            </w:r>
            <w:r>
              <w:fldChar w:fldCharType="end"/>
            </w:r>
          </w:hyperlink>
        </w:p>
        <w:p w:rsidR="7EA0ED2F" w:rsidP="7EA0ED2F" w:rsidRDefault="7EA0ED2F" w14:paraId="3DB43532" w14:textId="7ABA2213">
          <w:pPr>
            <w:pStyle w:val="TOC2"/>
            <w:tabs>
              <w:tab w:val="right" w:leader="dot" w:pos="9330"/>
            </w:tabs>
            <w:bidi w:val="0"/>
          </w:pPr>
          <w:hyperlink w:anchor="_Toc1630634491">
            <w:r w:rsidRPr="7EA0ED2F" w:rsidR="7EA0ED2F">
              <w:rPr>
                <w:rStyle w:val="Hyperlink"/>
              </w:rPr>
              <w:t>Slide 37 – Recommended actions in Food Security &amp; Nutrition</w:t>
            </w:r>
            <w:r>
              <w:tab/>
            </w:r>
            <w:r>
              <w:fldChar w:fldCharType="begin"/>
            </w:r>
            <w:r>
              <w:instrText xml:space="preserve">PAGEREF _Toc1630634491 \h</w:instrText>
            </w:r>
            <w:r>
              <w:fldChar w:fldCharType="separate"/>
            </w:r>
            <w:r w:rsidRPr="7EA0ED2F" w:rsidR="7EA0ED2F">
              <w:rPr>
                <w:rStyle w:val="Hyperlink"/>
              </w:rPr>
              <w:t>29</w:t>
            </w:r>
            <w:r>
              <w:fldChar w:fldCharType="end"/>
            </w:r>
          </w:hyperlink>
        </w:p>
        <w:p w:rsidR="7EA0ED2F" w:rsidP="7EA0ED2F" w:rsidRDefault="7EA0ED2F" w14:paraId="798D04D4" w14:textId="774D62AE">
          <w:pPr>
            <w:pStyle w:val="TOC2"/>
            <w:tabs>
              <w:tab w:val="right" w:leader="dot" w:pos="9330"/>
            </w:tabs>
            <w:bidi w:val="0"/>
          </w:pPr>
          <w:hyperlink w:anchor="_Toc1862010423">
            <w:r w:rsidRPr="7EA0ED2F" w:rsidR="7EA0ED2F">
              <w:rPr>
                <w:rStyle w:val="Hyperlink"/>
              </w:rPr>
              <w:t>Slide 38 - Coffee Break</w:t>
            </w:r>
            <w:r>
              <w:tab/>
            </w:r>
            <w:r>
              <w:fldChar w:fldCharType="begin"/>
            </w:r>
            <w:r>
              <w:instrText xml:space="preserve">PAGEREF _Toc1862010423 \h</w:instrText>
            </w:r>
            <w:r>
              <w:fldChar w:fldCharType="separate"/>
            </w:r>
            <w:r w:rsidRPr="7EA0ED2F" w:rsidR="7EA0ED2F">
              <w:rPr>
                <w:rStyle w:val="Hyperlink"/>
              </w:rPr>
              <w:t>29</w:t>
            </w:r>
            <w:r>
              <w:fldChar w:fldCharType="end"/>
            </w:r>
          </w:hyperlink>
        </w:p>
        <w:p w:rsidR="7EA0ED2F" w:rsidP="7EA0ED2F" w:rsidRDefault="7EA0ED2F" w14:paraId="0A43CBC5" w14:textId="3AAA9DA9">
          <w:pPr>
            <w:pStyle w:val="TOC2"/>
            <w:tabs>
              <w:tab w:val="right" w:leader="dot" w:pos="9330"/>
            </w:tabs>
            <w:bidi w:val="0"/>
          </w:pPr>
          <w:hyperlink w:anchor="_Toc2003960416">
            <w:r w:rsidRPr="7EA0ED2F" w:rsidR="7EA0ED2F">
              <w:rPr>
                <w:rStyle w:val="Hyperlink"/>
              </w:rPr>
              <w:t>Slide 39 - Applying what we have learned</w:t>
            </w:r>
            <w:r>
              <w:tab/>
            </w:r>
            <w:r>
              <w:fldChar w:fldCharType="begin"/>
            </w:r>
            <w:r>
              <w:instrText xml:space="preserve">PAGEREF _Toc2003960416 \h</w:instrText>
            </w:r>
            <w:r>
              <w:fldChar w:fldCharType="separate"/>
            </w:r>
            <w:r w:rsidRPr="7EA0ED2F" w:rsidR="7EA0ED2F">
              <w:rPr>
                <w:rStyle w:val="Hyperlink"/>
              </w:rPr>
              <w:t>29</w:t>
            </w:r>
            <w:r>
              <w:fldChar w:fldCharType="end"/>
            </w:r>
          </w:hyperlink>
        </w:p>
        <w:p w:rsidR="7EA0ED2F" w:rsidP="7EA0ED2F" w:rsidRDefault="7EA0ED2F" w14:paraId="4B313D4D" w14:textId="3F7D93AA">
          <w:pPr>
            <w:pStyle w:val="TOC2"/>
            <w:tabs>
              <w:tab w:val="right" w:leader="dot" w:pos="9330"/>
            </w:tabs>
            <w:bidi w:val="0"/>
          </w:pPr>
          <w:hyperlink w:anchor="_Toc2114751940">
            <w:r w:rsidRPr="7EA0ED2F" w:rsidR="7EA0ED2F">
              <w:rPr>
                <w:rStyle w:val="Hyperlink"/>
              </w:rPr>
              <w:t>Slide 40 – Practical example:</w:t>
            </w:r>
            <w:r>
              <w:tab/>
            </w:r>
            <w:r>
              <w:fldChar w:fldCharType="begin"/>
            </w:r>
            <w:r>
              <w:instrText xml:space="preserve">PAGEREF _Toc2114751940 \h</w:instrText>
            </w:r>
            <w:r>
              <w:fldChar w:fldCharType="separate"/>
            </w:r>
            <w:r w:rsidRPr="7EA0ED2F" w:rsidR="7EA0ED2F">
              <w:rPr>
                <w:rStyle w:val="Hyperlink"/>
              </w:rPr>
              <w:t>30</w:t>
            </w:r>
            <w:r>
              <w:fldChar w:fldCharType="end"/>
            </w:r>
          </w:hyperlink>
        </w:p>
        <w:p w:rsidR="7EA0ED2F" w:rsidP="7EA0ED2F" w:rsidRDefault="7EA0ED2F" w14:paraId="12CC2A1B" w14:textId="36F5207E">
          <w:pPr>
            <w:pStyle w:val="TOC2"/>
            <w:tabs>
              <w:tab w:val="right" w:leader="dot" w:pos="9330"/>
            </w:tabs>
            <w:bidi w:val="0"/>
          </w:pPr>
          <w:hyperlink w:anchor="_Toc1194169387">
            <w:r w:rsidRPr="7EA0ED2F" w:rsidR="7EA0ED2F">
              <w:rPr>
                <w:rStyle w:val="Hyperlink"/>
              </w:rPr>
              <w:t>Slide 41 - Group work</w:t>
            </w:r>
            <w:r>
              <w:tab/>
            </w:r>
            <w:r>
              <w:fldChar w:fldCharType="begin"/>
            </w:r>
            <w:r>
              <w:instrText xml:space="preserve">PAGEREF _Toc1194169387 \h</w:instrText>
            </w:r>
            <w:r>
              <w:fldChar w:fldCharType="separate"/>
            </w:r>
            <w:r w:rsidRPr="7EA0ED2F" w:rsidR="7EA0ED2F">
              <w:rPr>
                <w:rStyle w:val="Hyperlink"/>
              </w:rPr>
              <w:t>33</w:t>
            </w:r>
            <w:r>
              <w:fldChar w:fldCharType="end"/>
            </w:r>
          </w:hyperlink>
        </w:p>
        <w:p w:rsidR="7EA0ED2F" w:rsidP="7EA0ED2F" w:rsidRDefault="7EA0ED2F" w14:paraId="477566FB" w14:textId="45D58CB4">
          <w:pPr>
            <w:pStyle w:val="TOC2"/>
            <w:tabs>
              <w:tab w:val="right" w:leader="dot" w:pos="9330"/>
            </w:tabs>
            <w:bidi w:val="0"/>
          </w:pPr>
          <w:hyperlink w:anchor="_Toc412580041">
            <w:r w:rsidRPr="7EA0ED2F" w:rsidR="7EA0ED2F">
              <w:rPr>
                <w:rStyle w:val="Hyperlink"/>
              </w:rPr>
              <w:t>Slide 42 - Group 1- Emergency Food Distribution</w:t>
            </w:r>
            <w:r>
              <w:tab/>
            </w:r>
            <w:r>
              <w:fldChar w:fldCharType="begin"/>
            </w:r>
            <w:r>
              <w:instrText xml:space="preserve">PAGEREF _Toc412580041 \h</w:instrText>
            </w:r>
            <w:r>
              <w:fldChar w:fldCharType="separate"/>
            </w:r>
            <w:r w:rsidRPr="7EA0ED2F" w:rsidR="7EA0ED2F">
              <w:rPr>
                <w:rStyle w:val="Hyperlink"/>
              </w:rPr>
              <w:t>33</w:t>
            </w:r>
            <w:r>
              <w:fldChar w:fldCharType="end"/>
            </w:r>
          </w:hyperlink>
        </w:p>
        <w:p w:rsidR="7EA0ED2F" w:rsidP="7EA0ED2F" w:rsidRDefault="7EA0ED2F" w14:paraId="75F306B9" w14:textId="369F2A67">
          <w:pPr>
            <w:pStyle w:val="TOC2"/>
            <w:tabs>
              <w:tab w:val="right" w:leader="dot" w:pos="9330"/>
            </w:tabs>
            <w:bidi w:val="0"/>
          </w:pPr>
          <w:hyperlink w:anchor="_Toc85605843">
            <w:r w:rsidRPr="7EA0ED2F" w:rsidR="7EA0ED2F">
              <w:rPr>
                <w:rStyle w:val="Hyperlink"/>
              </w:rPr>
              <w:t>Slide 43 - Group 2 - Nutrition Recovery Programming</w:t>
            </w:r>
            <w:r>
              <w:tab/>
            </w:r>
            <w:r>
              <w:fldChar w:fldCharType="begin"/>
            </w:r>
            <w:r>
              <w:instrText xml:space="preserve">PAGEREF _Toc85605843 \h</w:instrText>
            </w:r>
            <w:r>
              <w:fldChar w:fldCharType="separate"/>
            </w:r>
            <w:r w:rsidRPr="7EA0ED2F" w:rsidR="7EA0ED2F">
              <w:rPr>
                <w:rStyle w:val="Hyperlink"/>
              </w:rPr>
              <w:t>34</w:t>
            </w:r>
            <w:r>
              <w:fldChar w:fldCharType="end"/>
            </w:r>
          </w:hyperlink>
        </w:p>
        <w:p w:rsidR="7EA0ED2F" w:rsidP="7EA0ED2F" w:rsidRDefault="7EA0ED2F" w14:paraId="61C75CA4" w14:textId="0A08B511">
          <w:pPr>
            <w:pStyle w:val="TOC2"/>
            <w:tabs>
              <w:tab w:val="right" w:leader="dot" w:pos="9330"/>
            </w:tabs>
            <w:bidi w:val="0"/>
          </w:pPr>
          <w:hyperlink w:anchor="_Toc1199407554">
            <w:r w:rsidRPr="7EA0ED2F" w:rsidR="7EA0ED2F">
              <w:rPr>
                <w:rStyle w:val="Hyperlink"/>
              </w:rPr>
              <w:t>Slide 44 - Group 3 - Meaningful Participation</w:t>
            </w:r>
            <w:r>
              <w:tab/>
            </w:r>
            <w:r>
              <w:fldChar w:fldCharType="begin"/>
            </w:r>
            <w:r>
              <w:instrText xml:space="preserve">PAGEREF _Toc1199407554 \h</w:instrText>
            </w:r>
            <w:r>
              <w:fldChar w:fldCharType="separate"/>
            </w:r>
            <w:r w:rsidRPr="7EA0ED2F" w:rsidR="7EA0ED2F">
              <w:rPr>
                <w:rStyle w:val="Hyperlink"/>
              </w:rPr>
              <w:t>34</w:t>
            </w:r>
            <w:r>
              <w:fldChar w:fldCharType="end"/>
            </w:r>
          </w:hyperlink>
        </w:p>
        <w:p w:rsidR="7EA0ED2F" w:rsidP="7EA0ED2F" w:rsidRDefault="7EA0ED2F" w14:paraId="450FF1D2" w14:textId="3100024D">
          <w:pPr>
            <w:pStyle w:val="TOC2"/>
            <w:tabs>
              <w:tab w:val="right" w:leader="dot" w:pos="9330"/>
            </w:tabs>
            <w:bidi w:val="0"/>
          </w:pPr>
          <w:hyperlink w:anchor="_Toc105133567">
            <w:r w:rsidRPr="7EA0ED2F" w:rsidR="7EA0ED2F">
              <w:rPr>
                <w:rStyle w:val="Hyperlink"/>
              </w:rPr>
              <w:t>Slide 45 - Group 1 Response: Emergency Food Distribution</w:t>
            </w:r>
            <w:r>
              <w:tab/>
            </w:r>
            <w:r>
              <w:fldChar w:fldCharType="begin"/>
            </w:r>
            <w:r>
              <w:instrText xml:space="preserve">PAGEREF _Toc105133567 \h</w:instrText>
            </w:r>
            <w:r>
              <w:fldChar w:fldCharType="separate"/>
            </w:r>
            <w:r w:rsidRPr="7EA0ED2F" w:rsidR="7EA0ED2F">
              <w:rPr>
                <w:rStyle w:val="Hyperlink"/>
              </w:rPr>
              <w:t>35</w:t>
            </w:r>
            <w:r>
              <w:fldChar w:fldCharType="end"/>
            </w:r>
          </w:hyperlink>
        </w:p>
        <w:p w:rsidR="7EA0ED2F" w:rsidP="7EA0ED2F" w:rsidRDefault="7EA0ED2F" w14:paraId="1C1A19A5" w14:textId="5F13D542">
          <w:pPr>
            <w:pStyle w:val="TOC2"/>
            <w:tabs>
              <w:tab w:val="right" w:leader="dot" w:pos="9330"/>
            </w:tabs>
            <w:bidi w:val="0"/>
          </w:pPr>
          <w:hyperlink w:anchor="_Toc727586509">
            <w:r w:rsidRPr="7EA0ED2F" w:rsidR="7EA0ED2F">
              <w:rPr>
                <w:rStyle w:val="Hyperlink"/>
              </w:rPr>
              <w:t>Slide 46 - Group 2 Response: Nutrition Recovery Programming</w:t>
            </w:r>
            <w:r>
              <w:tab/>
            </w:r>
            <w:r>
              <w:fldChar w:fldCharType="begin"/>
            </w:r>
            <w:r>
              <w:instrText xml:space="preserve">PAGEREF _Toc727586509 \h</w:instrText>
            </w:r>
            <w:r>
              <w:fldChar w:fldCharType="separate"/>
            </w:r>
            <w:r w:rsidRPr="7EA0ED2F" w:rsidR="7EA0ED2F">
              <w:rPr>
                <w:rStyle w:val="Hyperlink"/>
              </w:rPr>
              <w:t>37</w:t>
            </w:r>
            <w:r>
              <w:fldChar w:fldCharType="end"/>
            </w:r>
          </w:hyperlink>
        </w:p>
        <w:p w:rsidR="7EA0ED2F" w:rsidP="7EA0ED2F" w:rsidRDefault="7EA0ED2F" w14:paraId="4565A893" w14:textId="5AF3D20F">
          <w:pPr>
            <w:pStyle w:val="TOC2"/>
            <w:tabs>
              <w:tab w:val="right" w:leader="dot" w:pos="9330"/>
            </w:tabs>
            <w:bidi w:val="0"/>
          </w:pPr>
          <w:hyperlink w:anchor="_Toc2063183124">
            <w:r w:rsidRPr="7EA0ED2F" w:rsidR="7EA0ED2F">
              <w:rPr>
                <w:rStyle w:val="Hyperlink"/>
              </w:rPr>
              <w:t>Slide 47 - Group 3 Response: Meaningful Participation</w:t>
            </w:r>
            <w:r>
              <w:tab/>
            </w:r>
            <w:r>
              <w:fldChar w:fldCharType="begin"/>
            </w:r>
            <w:r>
              <w:instrText xml:space="preserve">PAGEREF _Toc2063183124 \h</w:instrText>
            </w:r>
            <w:r>
              <w:fldChar w:fldCharType="separate"/>
            </w:r>
            <w:r w:rsidRPr="7EA0ED2F" w:rsidR="7EA0ED2F">
              <w:rPr>
                <w:rStyle w:val="Hyperlink"/>
              </w:rPr>
              <w:t>39</w:t>
            </w:r>
            <w:r>
              <w:fldChar w:fldCharType="end"/>
            </w:r>
          </w:hyperlink>
        </w:p>
        <w:p w:rsidR="7EA0ED2F" w:rsidP="7EA0ED2F" w:rsidRDefault="7EA0ED2F" w14:paraId="72CFD393" w14:textId="3DE454BE">
          <w:pPr>
            <w:pStyle w:val="TOC2"/>
            <w:tabs>
              <w:tab w:val="right" w:leader="dot" w:pos="9330"/>
            </w:tabs>
            <w:bidi w:val="0"/>
          </w:pPr>
          <w:hyperlink w:anchor="_Toc754119964">
            <w:r w:rsidRPr="7EA0ED2F" w:rsidR="7EA0ED2F">
              <w:rPr>
                <w:rStyle w:val="Hyperlink"/>
              </w:rPr>
              <w:t>Slide 48 – Key Learning</w:t>
            </w:r>
            <w:r>
              <w:tab/>
            </w:r>
            <w:r>
              <w:fldChar w:fldCharType="begin"/>
            </w:r>
            <w:r>
              <w:instrText xml:space="preserve">PAGEREF _Toc754119964 \h</w:instrText>
            </w:r>
            <w:r>
              <w:fldChar w:fldCharType="separate"/>
            </w:r>
            <w:r w:rsidRPr="7EA0ED2F" w:rsidR="7EA0ED2F">
              <w:rPr>
                <w:rStyle w:val="Hyperlink"/>
              </w:rPr>
              <w:t>40</w:t>
            </w:r>
            <w:r>
              <w:fldChar w:fldCharType="end"/>
            </w:r>
          </w:hyperlink>
        </w:p>
        <w:p w:rsidR="7EA0ED2F" w:rsidP="7EA0ED2F" w:rsidRDefault="7EA0ED2F" w14:paraId="36F4BD9D" w14:textId="19BFAC23">
          <w:pPr>
            <w:pStyle w:val="TOC2"/>
            <w:tabs>
              <w:tab w:val="right" w:leader="dot" w:pos="9330"/>
            </w:tabs>
            <w:bidi w:val="0"/>
          </w:pPr>
          <w:hyperlink w:anchor="_Toc793506877">
            <w:r w:rsidRPr="7EA0ED2F" w:rsidR="7EA0ED2F">
              <w:rPr>
                <w:rStyle w:val="Hyperlink"/>
              </w:rPr>
              <w:t>Slide 49 – Feedback and Reflections</w:t>
            </w:r>
            <w:r>
              <w:tab/>
            </w:r>
            <w:r>
              <w:fldChar w:fldCharType="begin"/>
            </w:r>
            <w:r>
              <w:instrText xml:space="preserve">PAGEREF _Toc793506877 \h</w:instrText>
            </w:r>
            <w:r>
              <w:fldChar w:fldCharType="separate"/>
            </w:r>
            <w:r w:rsidRPr="7EA0ED2F" w:rsidR="7EA0ED2F">
              <w:rPr>
                <w:rStyle w:val="Hyperlink"/>
              </w:rPr>
              <w:t>40</w:t>
            </w:r>
            <w:r>
              <w:fldChar w:fldCharType="end"/>
            </w:r>
          </w:hyperlink>
        </w:p>
        <w:p w:rsidR="7EA0ED2F" w:rsidP="7EA0ED2F" w:rsidRDefault="7EA0ED2F" w14:paraId="494FB71D" w14:textId="42CD0031">
          <w:pPr>
            <w:pStyle w:val="TOC2"/>
            <w:tabs>
              <w:tab w:val="right" w:leader="dot" w:pos="9330"/>
            </w:tabs>
            <w:bidi w:val="0"/>
          </w:pPr>
          <w:hyperlink w:anchor="_Toc1709252116">
            <w:r w:rsidRPr="7EA0ED2F" w:rsidR="7EA0ED2F">
              <w:rPr>
                <w:rStyle w:val="Hyperlink"/>
              </w:rPr>
              <w:t>Slide 50 - Training Modules</w:t>
            </w:r>
            <w:r>
              <w:tab/>
            </w:r>
            <w:r>
              <w:fldChar w:fldCharType="begin"/>
            </w:r>
            <w:r>
              <w:instrText xml:space="preserve">PAGEREF _Toc1709252116 \h</w:instrText>
            </w:r>
            <w:r>
              <w:fldChar w:fldCharType="separate"/>
            </w:r>
            <w:r w:rsidRPr="7EA0ED2F" w:rsidR="7EA0ED2F">
              <w:rPr>
                <w:rStyle w:val="Hyperlink"/>
              </w:rPr>
              <w:t>41</w:t>
            </w:r>
            <w:r>
              <w:fldChar w:fldCharType="end"/>
            </w:r>
          </w:hyperlink>
        </w:p>
        <w:p w:rsidR="7EA0ED2F" w:rsidP="7EA0ED2F" w:rsidRDefault="7EA0ED2F" w14:paraId="5F1F2064" w14:textId="084C185A">
          <w:pPr>
            <w:pStyle w:val="TOC2"/>
            <w:tabs>
              <w:tab w:val="right" w:leader="dot" w:pos="9330"/>
            </w:tabs>
            <w:bidi w:val="0"/>
          </w:pPr>
          <w:hyperlink w:anchor="_Toc967671416">
            <w:r w:rsidRPr="7EA0ED2F" w:rsidR="7EA0ED2F">
              <w:rPr>
                <w:rStyle w:val="Hyperlink"/>
              </w:rPr>
              <w:t>Slide 51 - Any Questions?</w:t>
            </w:r>
            <w:r>
              <w:tab/>
            </w:r>
            <w:r>
              <w:fldChar w:fldCharType="begin"/>
            </w:r>
            <w:r>
              <w:instrText xml:space="preserve">PAGEREF _Toc967671416 \h</w:instrText>
            </w:r>
            <w:r>
              <w:fldChar w:fldCharType="separate"/>
            </w:r>
            <w:r w:rsidRPr="7EA0ED2F" w:rsidR="7EA0ED2F">
              <w:rPr>
                <w:rStyle w:val="Hyperlink"/>
              </w:rPr>
              <w:t>41</w:t>
            </w:r>
            <w:r>
              <w:fldChar w:fldCharType="end"/>
            </w:r>
          </w:hyperlink>
        </w:p>
        <w:p w:rsidR="7EA0ED2F" w:rsidP="7EA0ED2F" w:rsidRDefault="7EA0ED2F" w14:paraId="2FFAB1D7" w14:textId="719DFA73">
          <w:pPr>
            <w:pStyle w:val="TOC2"/>
            <w:tabs>
              <w:tab w:val="right" w:leader="dot" w:pos="9330"/>
            </w:tabs>
            <w:bidi w:val="0"/>
          </w:pPr>
          <w:hyperlink w:anchor="_Toc472447096">
            <w:r w:rsidRPr="7EA0ED2F" w:rsidR="7EA0ED2F">
              <w:rPr>
                <w:rStyle w:val="Hyperlink"/>
              </w:rPr>
              <w:t>Slide 52 - Additional Resources</w:t>
            </w:r>
            <w:r>
              <w:tab/>
            </w:r>
            <w:r>
              <w:fldChar w:fldCharType="begin"/>
            </w:r>
            <w:r>
              <w:instrText xml:space="preserve">PAGEREF _Toc472447096 \h</w:instrText>
            </w:r>
            <w:r>
              <w:fldChar w:fldCharType="separate"/>
            </w:r>
            <w:r w:rsidRPr="7EA0ED2F" w:rsidR="7EA0ED2F">
              <w:rPr>
                <w:rStyle w:val="Hyperlink"/>
              </w:rPr>
              <w:t>41</w:t>
            </w:r>
            <w:r>
              <w:fldChar w:fldCharType="end"/>
            </w:r>
          </w:hyperlink>
        </w:p>
        <w:p w:rsidR="7EA0ED2F" w:rsidP="7EA0ED2F" w:rsidRDefault="7EA0ED2F" w14:paraId="09C0761C" w14:textId="50C8CFAA">
          <w:pPr>
            <w:pStyle w:val="TOC2"/>
            <w:tabs>
              <w:tab w:val="right" w:leader="dot" w:pos="9330"/>
            </w:tabs>
            <w:bidi w:val="0"/>
          </w:pPr>
          <w:hyperlink w:anchor="_Toc809193563">
            <w:r w:rsidRPr="7EA0ED2F" w:rsidR="7EA0ED2F">
              <w:rPr>
                <w:rStyle w:val="Hyperlink"/>
              </w:rPr>
              <w:t>END OF TRAINING</w:t>
            </w:r>
            <w:r>
              <w:tab/>
            </w:r>
            <w:r>
              <w:fldChar w:fldCharType="begin"/>
            </w:r>
            <w:r>
              <w:instrText xml:space="preserve">PAGEREF _Toc809193563 \h</w:instrText>
            </w:r>
            <w:r>
              <w:fldChar w:fldCharType="separate"/>
            </w:r>
            <w:r w:rsidRPr="7EA0ED2F" w:rsidR="7EA0ED2F">
              <w:rPr>
                <w:rStyle w:val="Hyperlink"/>
              </w:rPr>
              <w:t>41</w:t>
            </w:r>
            <w:r>
              <w:fldChar w:fldCharType="end"/>
            </w:r>
          </w:hyperlink>
        </w:p>
        <w:p w:rsidR="7EA0ED2F" w:rsidRDefault="7EA0ED2F" w14:paraId="3E0B3D31" w14:textId="4D008EDB">
          <w:r>
            <w:fldChar w:fldCharType="end"/>
          </w:r>
        </w:p>
      </w:sdtContent>
    </w:sdt>
    <w:p w:rsidR="0098419A" w:rsidRDefault="00000000" w14:paraId="09BD458B" w14:textId="77777777">
      <w:pPr>
        <w:rPr>
          <w:rFonts w:ascii="Arial" w:hAnsi="Arial" w:eastAsia="Arial" w:cs="Arial"/>
          <w:b/>
          <w:bCs/>
          <w:color w:val="2F5496"/>
          <w:sz w:val="24"/>
          <w:szCs w:val="24"/>
        </w:rPr>
      </w:pPr>
      <w:r>
        <w:br w:type="page"/>
      </w:r>
    </w:p>
    <w:p w:rsidR="0098419A" w:rsidP="007F50BA" w:rsidRDefault="00000000" w14:paraId="4F9CBB9B" w14:textId="77777777">
      <w:pPr>
        <w:pStyle w:val="Heading1"/>
      </w:pPr>
      <w:bookmarkStart w:name="_Toc1343430975" w:id="1444037437"/>
      <w:r>
        <w:rPr/>
        <w:t>Welcome</w:t>
      </w:r>
      <w:bookmarkEnd w:id="1444037437"/>
    </w:p>
    <w:p w:rsidRPr="00B36027" w:rsidR="0098419A" w:rsidP="00B36027" w:rsidRDefault="0043062F" w14:paraId="12ECB052" w14:textId="00F07EBD">
      <w:pPr>
        <w:pStyle w:val="Simpleparagraphs"/>
      </w:pPr>
      <w:r w:rsidRPr="00B36027">
        <w:t>This facilitation guide is part of the Disability</w:t>
      </w:r>
      <w:r>
        <w:t>-i</w:t>
      </w:r>
      <w:r w:rsidRPr="00B36027">
        <w:t xml:space="preserve">nclusive </w:t>
      </w:r>
      <w:r>
        <w:t xml:space="preserve">Food Security Programming </w:t>
      </w:r>
      <w:r w:rsidRPr="00B36027">
        <w:t xml:space="preserve">Humanitarian Action training series. </w:t>
      </w:r>
      <w:r w:rsidRPr="00B36027">
        <w:t xml:space="preserve">The series consists of the following modules which can be delivered either in sequence, or as standalone training sessions, depending on the </w:t>
      </w:r>
      <w:r w:rsidRPr="00B36027" w:rsidR="00721A84">
        <w:t>audience’s</w:t>
      </w:r>
      <w:r w:rsidRPr="00B36027">
        <w:t xml:space="preserve"> profile and training demand:</w:t>
      </w:r>
    </w:p>
    <w:p w:rsidR="00B36027" w:rsidP="7EA0ED2F" w:rsidRDefault="00000000" w14:paraId="667074A8" w14:textId="77777777">
      <w:pPr>
        <w:pStyle w:val="Normal"/>
        <w:ind/>
        <w:rPr>
          <w:lang w:val="en-US"/>
        </w:rPr>
      </w:pPr>
      <w:r w:rsidRPr="7EA0ED2F">
        <w:rPr>
          <w:b w:val="1"/>
          <w:bCs w:val="1"/>
          <w:lang w:val="en-US"/>
        </w:rPr>
        <w:t>Module 1: Introduction to Disability</w:t>
      </w:r>
      <w:r w:rsidRPr="7EA0ED2F" w:rsidR="00B36027">
        <w:rPr>
          <w:b w:val="1"/>
          <w:bCs w:val="1"/>
          <w:lang w:val="en-US"/>
        </w:rPr>
        <w:t xml:space="preserve"> </w:t>
      </w:r>
      <w:r>
        <w:br/>
      </w:r>
      <w:r w:rsidRPr="7EA0ED2F">
        <w:rPr>
          <w:lang w:val="en-US"/>
        </w:rPr>
        <w:t>Introduction to the concept of disability, intersectionality, barriers and heightened risk in humanitarian Food Security action</w:t>
      </w:r>
    </w:p>
    <w:p w:rsidR="00B36027" w:rsidP="48A4004F" w:rsidRDefault="00000000" w14:paraId="5BE53F22" w14:textId="77777777">
      <w:pPr>
        <w:pStyle w:val="ListParagraph"/>
        <w:numPr>
          <w:ilvl w:val="0"/>
          <w:numId w:val="0"/>
        </w:numPr>
        <w:ind w:left="20"/>
      </w:pPr>
      <w:r w:rsidRPr="48A4004F" w:rsidR="00000000">
        <w:rPr>
          <w:b w:val="1"/>
          <w:bCs w:val="1"/>
        </w:rPr>
        <w:t>Module 2: Introduction to Inter Agency Standing Committee Guidelines</w:t>
      </w:r>
      <w:r w:rsidRPr="48A4004F" w:rsidR="00B36027">
        <w:rPr>
          <w:b w:val="1"/>
          <w:bCs w:val="1"/>
        </w:rPr>
        <w:t xml:space="preserve"> </w:t>
      </w:r>
      <w:r>
        <w:br/>
      </w:r>
      <w:r w:rsidR="00000000">
        <w:rPr/>
        <w:t>IASG Guidelines unpacked and applied in practice</w:t>
      </w:r>
      <w:bookmarkStart w:name="_heading=h.vxy3d4tiojjg" w:id="1"/>
      <w:bookmarkEnd w:id="1"/>
    </w:p>
    <w:p w:rsidR="00B36027" w:rsidP="48A4004F" w:rsidRDefault="00000000" w14:paraId="7EBC1D71" w14:textId="1EBA3F7F">
      <w:pPr>
        <w:pStyle w:val="ListParagraph"/>
        <w:numPr>
          <w:ilvl w:val="0"/>
          <w:numId w:val="0"/>
        </w:numPr>
        <w:ind w:left="20"/>
        <w:rPr>
          <w:lang w:val="en-US"/>
        </w:rPr>
      </w:pPr>
      <w:r w:rsidRPr="48A4004F" w:rsidR="00000000">
        <w:rPr>
          <w:b w:val="1"/>
          <w:bCs w:val="1"/>
        </w:rPr>
        <w:t>Module 3: Situating disability inclusion within the wider humanitarian landscape</w:t>
      </w:r>
      <w:r w:rsidRPr="48A4004F" w:rsidR="00B36027">
        <w:rPr>
          <w:b w:val="1"/>
          <w:bCs w:val="1"/>
        </w:rPr>
        <w:t xml:space="preserve"> </w:t>
      </w:r>
      <w:r>
        <w:br/>
      </w:r>
      <w:r w:rsidR="00000000">
        <w:rPr/>
        <w:t>Understanding inclusive humanitarian action and inclusive Food Security in humanitarian action</w:t>
      </w:r>
    </w:p>
    <w:p w:rsidR="00B36027" w:rsidP="48A4004F" w:rsidRDefault="00000000" w14:paraId="6429E6D8" w14:textId="087F8DAF">
      <w:pPr>
        <w:pStyle w:val="ListParagraph"/>
        <w:numPr>
          <w:ilvl w:val="0"/>
          <w:numId w:val="0"/>
        </w:numPr>
        <w:ind w:left="20"/>
        <w:rPr>
          <w:lang w:val="en-US"/>
        </w:rPr>
      </w:pPr>
      <w:r w:rsidRPr="48A4004F" w:rsidR="00000000">
        <w:rPr>
          <w:b w:val="1"/>
          <w:bCs w:val="1"/>
          <w:lang w:val="en-US"/>
        </w:rPr>
        <w:t>Module 4: Accessibility, Universal Design and Reasonable Accommodation (Food Security context)</w:t>
      </w:r>
      <w:r w:rsidRPr="48A4004F" w:rsidR="00B36027">
        <w:rPr>
          <w:b w:val="1"/>
          <w:bCs w:val="1"/>
          <w:lang w:val="en-US"/>
        </w:rPr>
        <w:t xml:space="preserve"> </w:t>
      </w:r>
      <w:r>
        <w:br/>
      </w:r>
      <w:r w:rsidRPr="48A4004F" w:rsidR="00000000">
        <w:rPr>
          <w:lang w:val="en-US"/>
        </w:rPr>
        <w:t xml:space="preserve">Ensuring accessible humanitarian Food Security services, infrastructure, </w:t>
      </w:r>
      <w:r w:rsidRPr="48A4004F" w:rsidR="00000000">
        <w:rPr>
          <w:lang w:val="en-US"/>
        </w:rPr>
        <w:t>communication</w:t>
      </w:r>
      <w:r w:rsidRPr="48A4004F" w:rsidR="00000000">
        <w:rPr>
          <w:lang w:val="en-US"/>
        </w:rPr>
        <w:t xml:space="preserve"> and approach</w:t>
      </w:r>
    </w:p>
    <w:p w:rsidR="00B36027" w:rsidP="48A4004F" w:rsidRDefault="00000000" w14:paraId="49AB896C" w14:textId="77777777">
      <w:pPr>
        <w:pStyle w:val="ListParagraph"/>
        <w:numPr>
          <w:ilvl w:val="0"/>
          <w:numId w:val="0"/>
        </w:numPr>
        <w:spacing w:after="120" w:afterAutospacing="off"/>
        <w:ind w:left="20"/>
      </w:pPr>
      <w:r w:rsidRPr="48A4004F" w:rsidR="00000000">
        <w:rPr>
          <w:b w:val="1"/>
          <w:bCs w:val="1"/>
        </w:rPr>
        <w:t>Module 5: Introducing the Must Do Actions (MDAs) and the twin-track approach</w:t>
      </w:r>
      <w:r w:rsidRPr="48A4004F" w:rsidR="00B36027">
        <w:rPr>
          <w:b w:val="1"/>
          <w:bCs w:val="1"/>
        </w:rPr>
        <w:t xml:space="preserve"> </w:t>
      </w:r>
      <w:r>
        <w:br/>
      </w:r>
      <w:r w:rsidR="00000000">
        <w:rPr/>
        <w:t>Understanding Twin Track and Must Do Actions (MDAs) when implementing Food Security in humanitarian action</w:t>
      </w:r>
    </w:p>
    <w:p w:rsidR="00B36027" w:rsidP="00B36027" w:rsidRDefault="00000000" w14:paraId="4F1D12CE" w14:textId="77777777">
      <w:pPr>
        <w:pStyle w:val="ListParagraph"/>
        <w:numPr>
          <w:ilvl w:val="0"/>
          <w:numId w:val="94"/>
        </w:numPr>
        <w:ind w:left="20"/>
      </w:pPr>
      <w:r w:rsidRPr="00B36027">
        <w:rPr>
          <w:b/>
          <w:bCs/>
        </w:rPr>
        <w:t>Module 6: Inclusive Project Cycle</w:t>
      </w:r>
      <w:r w:rsidRPr="00B36027" w:rsidR="00B36027">
        <w:rPr>
          <w:b/>
          <w:bCs/>
        </w:rPr>
        <w:t xml:space="preserve"> </w:t>
      </w:r>
      <w:r w:rsidRPr="00B36027" w:rsidR="00B36027">
        <w:rPr>
          <w:b/>
          <w:bCs/>
        </w:rPr>
        <w:br/>
      </w:r>
      <w:r w:rsidRPr="00B36027">
        <w:t>Apply the IASC MDAs and recommended actions into a humanitarian Food Security project cycle</w:t>
      </w:r>
      <w:r w:rsidRPr="00B36027" w:rsidR="00B36027">
        <w:t xml:space="preserve"> </w:t>
      </w:r>
    </w:p>
    <w:p w:rsidR="00B36027" w:rsidP="00B36027" w:rsidRDefault="00000000" w14:paraId="2781D2DB" w14:textId="77777777">
      <w:pPr>
        <w:pStyle w:val="ListParagraph"/>
        <w:numPr>
          <w:ilvl w:val="0"/>
          <w:numId w:val="94"/>
        </w:numPr>
        <w:ind w:left="20"/>
      </w:pPr>
      <w:r w:rsidRPr="00B36027">
        <w:rPr>
          <w:b/>
          <w:bCs/>
        </w:rPr>
        <w:t xml:space="preserve">Module 7: Disability-Inclusive Accountability to Affected People (AAP) </w:t>
      </w:r>
      <w:r w:rsidR="00B36027">
        <w:rPr>
          <w:b/>
          <w:bCs/>
        </w:rPr>
        <w:br/>
      </w:r>
      <w:r w:rsidRPr="00B36027">
        <w:t>Understanding AAP, its relevance and mechanism of accountability, and inclusiveness</w:t>
      </w:r>
    </w:p>
    <w:p w:rsidRPr="00B36027" w:rsidR="0098419A" w:rsidP="00B36027" w:rsidRDefault="00000000" w14:paraId="197BBE2C" w14:textId="1C3BB3E7">
      <w:pPr>
        <w:pStyle w:val="ListParagraph"/>
        <w:numPr>
          <w:ilvl w:val="0"/>
          <w:numId w:val="94"/>
        </w:numPr>
        <w:spacing w:after="240"/>
        <w:ind w:left="20"/>
      </w:pPr>
      <w:r w:rsidRPr="00B36027">
        <w:rPr>
          <w:b/>
          <w:bCs/>
        </w:rPr>
        <w:t xml:space="preserve">Module 8: Disability Inclusive Cash and Voucher Assistance (CVA) in Food Security </w:t>
      </w:r>
      <w:r w:rsidR="00B36027">
        <w:rPr>
          <w:b/>
          <w:bCs/>
        </w:rPr>
        <w:br/>
      </w:r>
      <w:r w:rsidRPr="00B36027">
        <w:t xml:space="preserve">Ensuring CVA is accessible and inclusive of </w:t>
      </w:r>
      <w:proofErr w:type="gramStart"/>
      <w:r w:rsidRPr="00B36027">
        <w:t>persons</w:t>
      </w:r>
      <w:proofErr w:type="gramEnd"/>
      <w:r w:rsidRPr="00B36027">
        <w:t xml:space="preserve"> with disabilities in food security programming. </w:t>
      </w:r>
    </w:p>
    <w:p w:rsidRPr="00B36027" w:rsidR="0098419A" w:rsidP="00B36027" w:rsidRDefault="00000000" w14:paraId="3B3B5B0D" w14:textId="77777777">
      <w:pPr>
        <w:pStyle w:val="Simpleparagraphs"/>
      </w:pPr>
      <w:r w:rsidRPr="3EA31A27">
        <w:rPr>
          <w:lang w:val="en-US"/>
        </w:rP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adaptation, we can become more inclusive of </w:t>
      </w:r>
      <w:r w:rsidRPr="3EA31A27">
        <w:rPr>
          <w:lang w:val="en-US"/>
        </w:rPr>
        <w:t>persons</w:t>
      </w:r>
      <w:r w:rsidRPr="3EA31A27">
        <w:rPr>
          <w:lang w:val="en-US"/>
        </w:rPr>
        <w:t xml:space="preserve"> with disabilities across our work. </w:t>
      </w:r>
    </w:p>
    <w:p w:rsidR="0098419A" w:rsidP="00B36027" w:rsidRDefault="00000000" w14:paraId="6F20DCFC" w14:textId="77777777">
      <w:pPr>
        <w:pStyle w:val="Simpleparagraphs"/>
      </w:pPr>
      <w:r>
        <w:t xml:space="preserve">Additionally, while </w:t>
      </w:r>
      <w:r w:rsidRPr="00B36027">
        <w:rPr>
          <w:b/>
          <w:bCs/>
        </w:rPr>
        <w:t>Chapter 13 of the IASC Guidelines on the Inclusion of Persons with Disabilities in Humanitarian Action</w:t>
      </w:r>
      <w:r>
        <w:t xml:space="preserve"> addresses both </w:t>
      </w:r>
      <w:r w:rsidRPr="00B36027">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98419A" w:rsidP="00B36027" w:rsidRDefault="00000000" w14:paraId="5ACA9287" w14:textId="77777777">
      <w:pPr>
        <w:pStyle w:val="Simpleparagraphs"/>
      </w:pPr>
      <w:r w:rsidRPr="3EA31A27">
        <w:rPr>
          <w:lang w:val="en-US"/>
        </w:rP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98419A" w:rsidP="007F50BA" w:rsidRDefault="00000000" w14:paraId="28641CF0" w14:textId="77777777">
      <w:pPr>
        <w:pStyle w:val="Heading1"/>
      </w:pPr>
      <w:bookmarkStart w:name="_heading=h.o4l87udqwblf" w:id="2"/>
      <w:bookmarkEnd w:id="2"/>
      <w:bookmarkStart w:name="_Toc639902248" w:id="1896010338"/>
      <w:r>
        <w:rPr/>
        <w:t>Accessibility Preparation Note for Facilitators:</w:t>
      </w:r>
      <w:bookmarkEnd w:id="1896010338"/>
      <w:r>
        <w:rPr/>
        <w:t xml:space="preserve"> </w:t>
      </w:r>
    </w:p>
    <w:p w:rsidRPr="00036391" w:rsidR="0098419A" w:rsidP="3EA31A27" w:rsidRDefault="00000000" w14:paraId="23B6D923" w14:textId="397301EB">
      <w:pPr>
        <w:pStyle w:val="Simpleparagraphs"/>
        <w:rPr>
          <w:color w:val="000000" w:themeColor="text1"/>
          <w:lang w:val="en-US"/>
        </w:rPr>
      </w:pPr>
      <w:bookmarkStart w:name="_heading=h.1uq5pmsensgj" w:id="3"/>
      <w:bookmarkEnd w:id="3"/>
      <w:r w:rsidRPr="3EA31A27">
        <w:rPr>
          <w:color w:val="000000" w:themeColor="text1" w:themeTint="FF" w:themeShade="FF"/>
          <w:lang w:val="en-US"/>
        </w:rPr>
        <w:t xml:space="preserve">Facilitators are encouraged to </w:t>
      </w:r>
      <w:r w:rsidRPr="3EA31A27">
        <w:rPr>
          <w:b w:val="1"/>
          <w:bCs w:val="1"/>
          <w:color w:val="000000" w:themeColor="text1" w:themeTint="FF" w:themeShade="FF"/>
          <w:lang w:val="en-US"/>
        </w:rPr>
        <w:t xml:space="preserve">share training materials (e.g., slides) with participants 1–2 days in </w:t>
      </w:r>
      <w:r w:rsidRPr="3EA31A27" w:rsidR="00721A84">
        <w:rPr>
          <w:b w:val="1"/>
          <w:bCs w:val="1"/>
          <w:color w:val="000000" w:themeColor="text1" w:themeTint="FF" w:themeShade="FF"/>
          <w:lang w:val="en-US"/>
        </w:rPr>
        <w:t>advance</w:t>
      </w:r>
      <w:r w:rsidRPr="3EA31A27" w:rsidR="00721A84">
        <w:rPr>
          <w:color w:val="000000" w:themeColor="text1" w:themeTint="FF" w:themeShade="FF"/>
          <w:lang w:val="en-US"/>
        </w:rPr>
        <w:t xml:space="preserve"> or</w:t>
      </w:r>
      <w:r w:rsidRPr="3EA31A27">
        <w:rPr>
          <w:color w:val="000000" w:themeColor="text1" w:themeTint="FF" w:themeShade="FF"/>
          <w:lang w:val="en-US"/>
        </w:rPr>
        <w:t xml:space="preserve"> proactively ask whether anyone would benefit from receiving them ahead of time for accessibility reasons.</w:t>
      </w:r>
      <w:r w:rsidRPr="3EA31A27" w:rsidR="00721A84">
        <w:rPr>
          <w:color w:val="000000" w:themeColor="text1" w:themeTint="FF" w:themeShade="FF"/>
          <w:lang w:val="en-US"/>
        </w:rPr>
        <w:t xml:space="preserve"> </w:t>
      </w:r>
    </w:p>
    <w:p w:rsidR="0098419A" w:rsidP="00B36027" w:rsidRDefault="00000000" w14:paraId="38B4E52A" w14:textId="77777777">
      <w:pPr>
        <w:pStyle w:val="Simpleparagraphs"/>
      </w:pPr>
      <w:r>
        <w:t>Providing materials in advance can:</w:t>
      </w:r>
    </w:p>
    <w:p w:rsidRPr="00B36027" w:rsidR="0098419A" w:rsidP="00B36027" w:rsidRDefault="00000000" w14:paraId="0EC840BF" w14:textId="3CA02BF9">
      <w:pPr>
        <w:pStyle w:val="ListParagraph"/>
      </w:pPr>
      <w:r w:rsidRPr="00B36027">
        <w:t>Support participants who need more time to process information</w:t>
      </w:r>
      <w:r w:rsidR="00721A84">
        <w:t>.</w:t>
      </w:r>
    </w:p>
    <w:p w:rsidRPr="00B36027" w:rsidR="0098419A" w:rsidP="00B36027" w:rsidRDefault="00000000" w14:paraId="3368939D" w14:textId="67C3CADE">
      <w:pPr>
        <w:pStyle w:val="ListParagraph"/>
      </w:pPr>
      <w:r w:rsidRPr="00B36027">
        <w:t xml:space="preserve">Improve accessibility for </w:t>
      </w:r>
      <w:proofErr w:type="gramStart"/>
      <w:r w:rsidRPr="00B36027">
        <w:t>persons</w:t>
      </w:r>
      <w:proofErr w:type="gramEnd"/>
      <w:r w:rsidRPr="00B36027">
        <w:t xml:space="preserve"> with disabilities (e.g., cognitive, visual, or learning needs)</w:t>
      </w:r>
      <w:r w:rsidR="00721A84">
        <w:t>.</w:t>
      </w:r>
    </w:p>
    <w:p w:rsidR="0098419A" w:rsidP="00B36027" w:rsidRDefault="00000000" w14:paraId="617B6F61" w14:textId="5D4A9790">
      <w:pPr>
        <w:pStyle w:val="ListParagraph"/>
      </w:pPr>
      <w:r w:rsidRPr="00B36027">
        <w:t>Enhance overall engagement and participation</w:t>
      </w:r>
      <w:r w:rsidR="00721A84">
        <w:t>.</w:t>
      </w:r>
    </w:p>
    <w:p w:rsidR="00721A84" w:rsidP="00721A84" w:rsidRDefault="00721A84" w14:paraId="112A1E59" w14:textId="11EC6487">
      <w:pPr>
        <w:pStyle w:val="ListParagraph"/>
        <w:numPr>
          <w:ilvl w:val="0"/>
          <w:numId w:val="0"/>
        </w:numPr>
      </w:pPr>
      <w:r w:rsidRPr="3EA31A27" w:rsidR="00721A84">
        <w:rPr>
          <w:lang w:val="en-US"/>
        </w:rPr>
        <w:t xml:space="preserve">The original materials of this training package have been </w:t>
      </w:r>
      <w:r w:rsidRPr="3EA31A27" w:rsidR="00EC50DD">
        <w:rPr>
          <w:lang w:val="en-US"/>
        </w:rPr>
        <w:t>developed and tested for accessibility</w:t>
      </w:r>
      <w:r w:rsidRPr="3EA31A27" w:rsidR="00721A84">
        <w:rPr>
          <w:lang w:val="en-US"/>
        </w:rPr>
        <w:t xml:space="preserve"> using Microsoft Office 365. We highly recommend </w:t>
      </w:r>
      <w:r w:rsidRPr="3EA31A27" w:rsidR="00EC50DD">
        <w:rPr>
          <w:lang w:val="en-US"/>
        </w:rPr>
        <w:t>staying</w:t>
      </w:r>
      <w:r w:rsidRPr="3EA31A27" w:rsidR="00721A84">
        <w:rPr>
          <w:lang w:val="en-US"/>
        </w:rPr>
        <w:t xml:space="preserve"> within the same software when you make adaptions or contextualize materials. If you transform the file to other software, accessibility features</w:t>
      </w:r>
      <w:r w:rsidRPr="3EA31A27" w:rsidR="00EC50DD">
        <w:rPr>
          <w:lang w:val="en-US"/>
        </w:rPr>
        <w:t xml:space="preserve"> might be deleted, wrongly transformed or just partially taken.</w:t>
      </w:r>
      <w:r w:rsidRPr="3EA31A27" w:rsidR="00721A84">
        <w:rPr>
          <w:lang w:val="en-US"/>
        </w:rPr>
        <w:t xml:space="preserve"> </w:t>
      </w:r>
      <w:r w:rsidRPr="3EA31A27" w:rsidR="00EC50DD">
        <w:rPr>
          <w:lang w:val="en-US"/>
        </w:rPr>
        <w:t>These issues were encountered specifically with Google Slides.</w:t>
      </w:r>
    </w:p>
    <w:p w:rsidR="00721A84" w:rsidP="00721A84" w:rsidRDefault="00721A84" w14:paraId="1596B039" w14:textId="2020D170">
      <w:pPr>
        <w:pStyle w:val="ListParagraph"/>
        <w:numPr>
          <w:ilvl w:val="0"/>
          <w:numId w:val="0"/>
        </w:numPr>
      </w:pPr>
      <w:r w:rsidR="00721A84">
        <w:rPr/>
        <w:t xml:space="preserve">To ensure people using screen reader software can access and correctly navigate through the materials, we encourage you to perform an </w:t>
      </w:r>
      <w:hyperlink r:id="Rf3711511fd6743c8">
        <w:r w:rsidRPr="7EA0ED2F" w:rsidR="00721A84">
          <w:rPr>
            <w:rStyle w:val="Hyperlink"/>
          </w:rPr>
          <w:t>accessibility check</w:t>
        </w:r>
      </w:hyperlink>
      <w:r w:rsidR="00721A84">
        <w:rPr/>
        <w:t xml:space="preserve"> of the contextualized / adapted materials before sending them out. </w:t>
      </w:r>
      <w:r w:rsidR="00EC50DD">
        <w:rPr/>
        <w:t xml:space="preserve">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w:t>
      </w:r>
      <w:proofErr w:type="gramStart"/>
      <w:r w:rsidR="00EC50DD">
        <w:rPr/>
        <w:t>reader user</w:t>
      </w:r>
      <w:proofErr w:type="gramEnd"/>
      <w:r w:rsidR="00EC50DD">
        <w:rPr/>
        <w:t xml:space="preserve"> before sharing.</w:t>
      </w:r>
    </w:p>
    <w:p w:rsidRPr="00B36027" w:rsidR="00721A84" w:rsidP="7EA0ED2F" w:rsidRDefault="00721A84" w14:paraId="2BBC118D" w14:textId="18933648">
      <w:pPr>
        <w:pStyle w:val="Heading1"/>
        <w:keepNext w:val="1"/>
        <w:keepLines w:val="1"/>
        <w:spacing w:before="240" w:after="120"/>
        <w:rPr>
          <w:rFonts w:ascii="Arial" w:hAnsi="Arial" w:eastAsia="Arial" w:cs="Arial"/>
          <w:b w:val="1"/>
          <w:bCs w:val="1"/>
          <w:i w:val="0"/>
          <w:iCs w:val="0"/>
          <w:caps w:val="0"/>
          <w:smallCaps w:val="0"/>
          <w:noProof w:val="0"/>
          <w:color w:val="2F5496" w:themeColor="accent1" w:themeTint="FF" w:themeShade="BF"/>
          <w:sz w:val="28"/>
          <w:szCs w:val="28"/>
          <w:lang w:val="en-ZA"/>
        </w:rPr>
      </w:pPr>
      <w:bookmarkStart w:name="_Toc1457341624" w:id="923102970"/>
      <w:r w:rsidRPr="7EA0ED2F" w:rsidR="6E2EC922">
        <w:rPr>
          <w:rFonts w:ascii="Arial" w:hAnsi="Arial" w:eastAsia="Arial" w:cs="Arial"/>
          <w:b w:val="1"/>
          <w:bCs w:val="1"/>
          <w:i w:val="0"/>
          <w:iCs w:val="0"/>
          <w:caps w:val="0"/>
          <w:smallCaps w:val="0"/>
          <w:noProof w:val="0"/>
          <w:color w:val="2F5496" w:themeColor="accent1" w:themeTint="FF" w:themeShade="BF"/>
          <w:sz w:val="28"/>
          <w:szCs w:val="28"/>
          <w:lang w:val="en-ZA"/>
        </w:rPr>
        <w:t>Slide Contextualization</w:t>
      </w:r>
      <w:bookmarkEnd w:id="923102970"/>
    </w:p>
    <w:p w:rsidRPr="00B36027" w:rsidR="00721A84" w:rsidP="7EA0ED2F" w:rsidRDefault="00721A84" w14:paraId="38E4E1FE" w14:textId="79B26033">
      <w:pPr>
        <w:pStyle w:val="Normal"/>
        <w:keepNext w:val="1"/>
        <w:keepLines w:val="1"/>
        <w:rPr>
          <w:noProof w:val="0"/>
          <w:lang w:val="en-ZA"/>
        </w:rPr>
      </w:pPr>
      <w:r w:rsidRPr="7EA0ED2F" w:rsidR="0ECE4AE0">
        <w:rPr>
          <w:noProof w:val="0"/>
          <w:lang w:val="en-ZA"/>
        </w:rPr>
        <w:t xml:space="preserve">This section </w:t>
      </w:r>
      <w:r w:rsidRPr="7EA0ED2F" w:rsidR="0ECE4AE0">
        <w:rPr>
          <w:noProof w:val="0"/>
          <w:lang w:val="en-ZA"/>
        </w:rPr>
        <w:t>indicates</w:t>
      </w:r>
      <w:r w:rsidRPr="7EA0ED2F" w:rsidR="0ECE4AE0">
        <w:rPr>
          <w:noProof w:val="0"/>
          <w:lang w:val="en-ZA"/>
        </w:rPr>
        <w:t xml:space="preserve"> where slides require adaptation. Should you </w:t>
      </w:r>
      <w:r w:rsidRPr="7EA0ED2F" w:rsidR="0ECE4AE0">
        <w:rPr>
          <w:noProof w:val="0"/>
          <w:lang w:val="en-ZA"/>
        </w:rPr>
        <w:t>identify</w:t>
      </w:r>
      <w:r w:rsidRPr="7EA0ED2F" w:rsidR="0ECE4AE0">
        <w:rPr>
          <w:noProof w:val="0"/>
          <w:lang w:val="en-ZA"/>
        </w:rPr>
        <w:t xml:space="preserve"> </w:t>
      </w:r>
      <w:r w:rsidRPr="7EA0ED2F" w:rsidR="0ECE4AE0">
        <w:rPr>
          <w:noProof w:val="0"/>
          <w:lang w:val="en-ZA"/>
        </w:rPr>
        <w:t>additional</w:t>
      </w:r>
      <w:r w:rsidRPr="7EA0ED2F" w:rsidR="0ECE4AE0">
        <w:rPr>
          <w:noProof w:val="0"/>
          <w:lang w:val="en-ZA"/>
        </w:rPr>
        <w:t xml:space="preserve"> slides that need modification, please feel free to adjust them accordingly.</w:t>
      </w:r>
    </w:p>
    <w:tbl>
      <w:tblPr>
        <w:tblW w:w="0" w:type="auto"/>
        <w:tblLook w:val="04A0" w:firstRow="1" w:lastRow="0" w:firstColumn="1" w:lastColumn="0" w:noHBand="0" w:noVBand="1"/>
      </w:tblPr>
      <w:tblGrid>
        <w:gridCol w:w="2122"/>
        <w:gridCol w:w="7087"/>
      </w:tblGrid>
      <w:tr xmlns:wp14="http://schemas.microsoft.com/office/word/2010/wordml" w:rsidR="7EA0ED2F" w:rsidTr="7EA0ED2F" w14:paraId="104380BB" wp14:textId="77777777">
        <w:trPr>
          <w:trHeight w:val="416"/>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center"/>
          </w:tcPr>
          <w:p w:rsidR="7EA0ED2F" w:rsidP="7EA0ED2F" w:rsidRDefault="7EA0ED2F" w14:paraId="20B3129B" wp14:textId="77777777">
            <w:pPr>
              <w:spacing w:after="0" w:line="240" w:lineRule="auto"/>
              <w:rPr>
                <w:rFonts w:ascii="Arial" w:hAnsi="Arial" w:eastAsia="Arial" w:cs="Arial"/>
                <w:b w:val="1"/>
                <w:bCs w:val="1"/>
                <w:color w:val="000000" w:themeColor="text1" w:themeTint="FF" w:themeShade="FF"/>
                <w:sz w:val="24"/>
                <w:szCs w:val="24"/>
              </w:rPr>
            </w:pPr>
            <w:r w:rsidRPr="7EA0ED2F" w:rsidR="7EA0ED2F">
              <w:rPr>
                <w:rFonts w:ascii="Arial" w:hAnsi="Arial" w:eastAsia="Arial" w:cs="Arial"/>
                <w:b w:val="1"/>
                <w:bCs w:val="1"/>
                <w:color w:val="000000" w:themeColor="text1" w:themeTint="FF" w:themeShade="FF"/>
                <w:sz w:val="24"/>
                <w:szCs w:val="24"/>
              </w:rPr>
              <w:t>Heading</w:t>
            </w:r>
          </w:p>
        </w:tc>
        <w:tc>
          <w:tcPr>
            <w:tcW w:w="7087" w:type="dxa"/>
            <w:tcBorders>
              <w:top w:val="single" w:color="000000" w:themeColor="text1" w:sz="4"/>
              <w:left w:val="nil"/>
              <w:bottom w:val="single" w:color="000000" w:themeColor="text1" w:sz="4"/>
              <w:right w:val="single" w:color="000000" w:themeColor="text1" w:sz="4"/>
            </w:tcBorders>
            <w:shd w:val="clear" w:color="auto" w:fill="8EA9DB"/>
            <w:tcMar/>
            <w:vAlign w:val="center"/>
          </w:tcPr>
          <w:p w:rsidR="7EA0ED2F" w:rsidP="7EA0ED2F" w:rsidRDefault="7EA0ED2F" w14:paraId="3CDE2AB3" wp14:textId="77777777">
            <w:pPr>
              <w:spacing w:after="0" w:line="240" w:lineRule="auto"/>
              <w:rPr>
                <w:rFonts w:ascii="Arial" w:hAnsi="Arial" w:eastAsia="Arial" w:cs="Arial"/>
                <w:b w:val="1"/>
                <w:bCs w:val="1"/>
                <w:color w:val="000000" w:themeColor="text1" w:themeTint="FF" w:themeShade="FF"/>
                <w:sz w:val="24"/>
                <w:szCs w:val="24"/>
              </w:rPr>
            </w:pPr>
            <w:r w:rsidRPr="7EA0ED2F" w:rsidR="7EA0ED2F">
              <w:rPr>
                <w:rFonts w:ascii="Arial" w:hAnsi="Arial" w:eastAsia="Arial" w:cs="Arial"/>
                <w:b w:val="1"/>
                <w:bCs w:val="1"/>
                <w:color w:val="000000" w:themeColor="text1" w:themeTint="FF" w:themeShade="FF"/>
                <w:sz w:val="24"/>
                <w:szCs w:val="24"/>
              </w:rPr>
              <w:t>Contextualization considerations</w:t>
            </w:r>
          </w:p>
        </w:tc>
      </w:tr>
      <w:tr xmlns:wp14="http://schemas.microsoft.com/office/word/2010/wordml" w:rsidR="7EA0ED2F" w:rsidTr="7EA0ED2F" w14:paraId="6010028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center"/>
          </w:tcPr>
          <w:p w:rsidR="7EA0ED2F" w:rsidP="7EA0ED2F" w:rsidRDefault="7EA0ED2F" w14:paraId="1BE80BFD" wp14:textId="77777777">
            <w:pPr>
              <w:spacing w:after="0" w:line="240" w:lineRule="auto"/>
              <w:rPr>
                <w:rFonts w:ascii="Arial" w:hAnsi="Arial" w:eastAsia="Arial" w:cs="Arial"/>
                <w:b w:val="1"/>
                <w:bCs w:val="1"/>
                <w:sz w:val="24"/>
                <w:szCs w:val="24"/>
              </w:rPr>
            </w:pPr>
            <w:r w:rsidRPr="7EA0ED2F" w:rsidR="7EA0ED2F">
              <w:rPr>
                <w:rFonts w:ascii="Arial" w:hAnsi="Arial" w:eastAsia="Arial" w:cs="Arial"/>
                <w:b w:val="1"/>
                <w:bCs w:val="1"/>
                <w:sz w:val="24"/>
                <w:szCs w:val="24"/>
              </w:rPr>
              <w:t>Welcome</w:t>
            </w:r>
          </w:p>
        </w:tc>
        <w:tc>
          <w:tcPr>
            <w:tcW w:w="7087" w:type="dxa"/>
            <w:tcBorders>
              <w:top w:val="nil"/>
              <w:left w:val="nil"/>
              <w:bottom w:val="single" w:color="000000" w:themeColor="text1" w:sz="4"/>
              <w:right w:val="single" w:color="000000" w:themeColor="text1" w:sz="4"/>
            </w:tcBorders>
            <w:tcMar/>
            <w:vAlign w:val="bottom"/>
          </w:tcPr>
          <w:p w:rsidR="7EA0ED2F" w:rsidP="7EA0ED2F" w:rsidRDefault="7EA0ED2F" w14:paraId="05928845" wp14:textId="77777777">
            <w:pPr>
              <w:spacing w:after="0" w:line="240" w:lineRule="auto"/>
              <w:rPr>
                <w:rFonts w:ascii="Arial" w:hAnsi="Arial" w:eastAsia="Arial" w:cs="Arial"/>
                <w:b w:val="1"/>
                <w:bCs w:val="1"/>
                <w:color w:val="000000" w:themeColor="text1" w:themeTint="FF" w:themeShade="FF"/>
                <w:sz w:val="24"/>
                <w:szCs w:val="24"/>
                <w:lang w:val="en-US"/>
              </w:rPr>
            </w:pPr>
            <w:r w:rsidRPr="7EA0ED2F" w:rsidR="7EA0ED2F">
              <w:rPr>
                <w:rFonts w:ascii="Arial" w:hAnsi="Arial" w:eastAsia="Arial" w:cs="Arial"/>
                <w:color w:val="000000" w:themeColor="text1" w:themeTint="FF" w:themeShade="FF"/>
                <w:sz w:val="24"/>
                <w:szCs w:val="24"/>
                <w:lang w:val="en-US"/>
              </w:rPr>
              <w:t xml:space="preserve">If you facilitated another module before this one, use a participatory activity to remind the key learning messages. </w:t>
            </w:r>
          </w:p>
        </w:tc>
      </w:tr>
      <w:tr xmlns:wp14="http://schemas.microsoft.com/office/word/2010/wordml" w:rsidR="7EA0ED2F" w:rsidTr="7EA0ED2F" w14:paraId="1CF21D4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529E9568"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Slide 04</w:t>
            </w:r>
          </w:p>
        </w:tc>
        <w:tc>
          <w:tcPr>
            <w:tcW w:w="7087" w:type="dxa"/>
            <w:tcBorders>
              <w:top w:val="nil"/>
              <w:left w:val="nil"/>
              <w:bottom w:val="single" w:color="000000" w:themeColor="text1" w:sz="4"/>
              <w:right w:val="single" w:color="000000" w:themeColor="text1" w:sz="4"/>
            </w:tcBorders>
            <w:tcMar/>
          </w:tcPr>
          <w:p w:rsidR="7EA0ED2F" w:rsidP="7EA0ED2F" w:rsidRDefault="7EA0ED2F" w14:paraId="0F93CF72"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sz w:val="24"/>
                <w:szCs w:val="24"/>
              </w:rPr>
              <w:t xml:space="preserve">Can adapt photo to context if possible </w:t>
            </w:r>
          </w:p>
        </w:tc>
      </w:tr>
      <w:tr xmlns:wp14="http://schemas.microsoft.com/office/word/2010/wordml" w:rsidR="7EA0ED2F" w:rsidTr="7EA0ED2F" w14:paraId="209E3E92"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187E0340"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Slide 0</w:t>
            </w:r>
            <w:r w:rsidRPr="7EA0ED2F" w:rsidR="7EA0ED2F">
              <w:rPr>
                <w:rFonts w:ascii="Arial" w:hAnsi="Arial" w:eastAsia="Arial" w:cs="Arial"/>
                <w:sz w:val="24"/>
                <w:szCs w:val="24"/>
              </w:rPr>
              <w:t>7</w:t>
            </w:r>
          </w:p>
        </w:tc>
        <w:tc>
          <w:tcPr>
            <w:tcW w:w="7087" w:type="dxa"/>
            <w:tcBorders>
              <w:top w:val="nil"/>
              <w:left w:val="nil"/>
              <w:bottom w:val="single" w:color="000000" w:themeColor="text1" w:sz="4"/>
              <w:right w:val="single" w:color="000000" w:themeColor="text1" w:sz="4"/>
            </w:tcBorders>
            <w:tcMar/>
            <w:vAlign w:val="bottom"/>
          </w:tcPr>
          <w:p w:rsidR="7EA0ED2F" w:rsidP="7EA0ED2F" w:rsidRDefault="7EA0ED2F" w14:paraId="045947C0" wp14:textId="77777777">
            <w:pPr>
              <w:spacing w:after="0" w:line="240" w:lineRule="auto"/>
              <w:rPr>
                <w:rFonts w:ascii="Arial" w:hAnsi="Arial" w:eastAsia="Arial" w:cs="Arial"/>
                <w:sz w:val="24"/>
                <w:szCs w:val="24"/>
              </w:rPr>
            </w:pPr>
            <w:r w:rsidRPr="7EA0ED2F" w:rsidR="7EA0ED2F">
              <w:rPr>
                <w:rFonts w:ascii="Arial" w:hAnsi="Arial" w:eastAsia="Arial" w:cs="Arial"/>
                <w:sz w:val="24"/>
                <w:szCs w:val="24"/>
              </w:rPr>
              <w:t>Adapt this slide according to the feedback and complaints mechanisms tools you will be using from your organization (ex. QR code, etc.).</w:t>
            </w:r>
          </w:p>
        </w:tc>
      </w:tr>
      <w:tr xmlns:wp14="http://schemas.microsoft.com/office/word/2010/wordml" w:rsidR="7EA0ED2F" w:rsidTr="7EA0ED2F" w14:paraId="34374F3E"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43ED727D"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 xml:space="preserve">Slide </w:t>
            </w:r>
            <w:r w:rsidRPr="7EA0ED2F" w:rsidR="7EA0ED2F">
              <w:rPr>
                <w:rFonts w:ascii="Arial" w:hAnsi="Arial" w:eastAsia="Arial" w:cs="Arial"/>
                <w:sz w:val="24"/>
                <w:szCs w:val="24"/>
              </w:rPr>
              <w:t>10</w:t>
            </w:r>
          </w:p>
        </w:tc>
        <w:tc>
          <w:tcPr>
            <w:tcW w:w="7087" w:type="dxa"/>
            <w:tcBorders>
              <w:top w:val="nil"/>
              <w:left w:val="nil"/>
              <w:bottom w:val="single" w:color="000000" w:themeColor="text1" w:sz="4"/>
              <w:right w:val="single" w:color="000000" w:themeColor="text1" w:sz="4"/>
            </w:tcBorders>
            <w:tcMar/>
          </w:tcPr>
          <w:p w:rsidR="7EA0ED2F" w:rsidP="7EA0ED2F" w:rsidRDefault="7EA0ED2F" w14:paraId="5E80132C"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Before delivering this module, facilitators should:</w:t>
            </w:r>
          </w:p>
          <w:p w:rsidR="7EA0ED2F" w:rsidP="7EA0ED2F" w:rsidRDefault="7EA0ED2F" w14:paraId="218F157B"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 xml:space="preserve">Review local or context-specific data related to disability prevalence and barriers (e.g., from HNO, HRP, or disability-focused assessments). </w:t>
            </w:r>
          </w:p>
          <w:p w:rsidR="7EA0ED2F" w:rsidP="7EA0ED2F" w:rsidRDefault="7EA0ED2F" w14:paraId="4D6BCCEF"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Familiarize themselves with the participants’ roles and levels of experience to tailor the content and examples accordingly.</w:t>
            </w:r>
          </w:p>
          <w:p w:rsidR="7EA0ED2F" w:rsidP="7EA0ED2F" w:rsidRDefault="7EA0ED2F" w14:paraId="6BF55C24"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Be prepared to address questions or misconceptions about disability using evidence-based and rights-based approaches.</w:t>
            </w:r>
          </w:p>
        </w:tc>
      </w:tr>
      <w:tr xmlns:wp14="http://schemas.microsoft.com/office/word/2010/wordml" w:rsidR="7EA0ED2F" w:rsidTr="7EA0ED2F" w14:paraId="0117CF3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5AE8448D"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Slide 1</w:t>
            </w:r>
            <w:r w:rsidRPr="7EA0ED2F" w:rsidR="7EA0ED2F">
              <w:rPr>
                <w:rFonts w:ascii="Arial" w:hAnsi="Arial" w:eastAsia="Arial" w:cs="Arial"/>
                <w:sz w:val="24"/>
                <w:szCs w:val="24"/>
              </w:rPr>
              <w:t>1</w:t>
            </w:r>
          </w:p>
        </w:tc>
        <w:tc>
          <w:tcPr>
            <w:tcW w:w="7087" w:type="dxa"/>
            <w:tcBorders>
              <w:top w:val="nil"/>
              <w:left w:val="nil"/>
              <w:bottom w:val="single" w:color="000000" w:themeColor="text1" w:sz="4"/>
              <w:right w:val="single" w:color="000000" w:themeColor="text1" w:sz="4"/>
            </w:tcBorders>
            <w:tcMar/>
          </w:tcPr>
          <w:p w:rsidR="7EA0ED2F" w:rsidP="7EA0ED2F" w:rsidRDefault="7EA0ED2F" w14:paraId="64282698" wp14:textId="77777777">
            <w:pPr>
              <w:spacing w:after="0" w:line="240" w:lineRule="auto"/>
              <w:rPr>
                <w:rFonts w:ascii="Arial" w:hAnsi="Arial" w:eastAsia="Arial" w:cs="Arial"/>
                <w:sz w:val="24"/>
                <w:szCs w:val="24"/>
                <w:lang w:val="en-US"/>
              </w:rPr>
            </w:pPr>
            <w:r w:rsidRPr="7EA0ED2F" w:rsidR="7EA0ED2F">
              <w:rPr>
                <w:rFonts w:ascii="Arial" w:hAnsi="Arial" w:eastAsia="Arial" w:cs="Arial"/>
                <w:sz w:val="24"/>
                <w:szCs w:val="24"/>
                <w:lang w:val="en-US"/>
              </w:rPr>
              <w:t>These learning objectives could be adapted by the facilitator to align with participants’ expectations and levels of knowledge and experience.</w:t>
            </w:r>
          </w:p>
        </w:tc>
      </w:tr>
      <w:tr xmlns:wp14="http://schemas.microsoft.com/office/word/2010/wordml" w:rsidR="7EA0ED2F" w:rsidTr="7EA0ED2F" w14:paraId="63B34205"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17CB7406"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Slide 2</w:t>
            </w:r>
            <w:r w:rsidRPr="7EA0ED2F" w:rsidR="7EA0ED2F">
              <w:rPr>
                <w:rFonts w:ascii="Arial" w:hAnsi="Arial" w:eastAsia="Arial" w:cs="Arial"/>
                <w:sz w:val="24"/>
                <w:szCs w:val="24"/>
              </w:rPr>
              <w:t>2</w:t>
            </w:r>
          </w:p>
        </w:tc>
        <w:tc>
          <w:tcPr>
            <w:tcW w:w="7087" w:type="dxa"/>
            <w:tcBorders>
              <w:top w:val="nil"/>
              <w:left w:val="nil"/>
              <w:bottom w:val="single" w:color="000000" w:themeColor="text1" w:sz="4"/>
              <w:right w:val="single" w:color="000000" w:themeColor="text1" w:sz="4"/>
            </w:tcBorders>
            <w:tcMar/>
          </w:tcPr>
          <w:p w:rsidR="7EA0ED2F" w:rsidP="7EA0ED2F" w:rsidRDefault="7EA0ED2F" w14:paraId="4A6800B7" wp14:textId="77777777">
            <w:pPr>
              <w:spacing w:after="0" w:line="240" w:lineRule="auto"/>
              <w:rPr>
                <w:rFonts w:ascii="Arial" w:hAnsi="Arial" w:eastAsia="Arial" w:cs="Arial"/>
                <w:color w:val="000000" w:themeColor="text1" w:themeTint="FF" w:themeShade="FF"/>
                <w:sz w:val="24"/>
                <w:szCs w:val="24"/>
                <w:lang w:val="en-US"/>
              </w:rPr>
            </w:pPr>
            <w:r w:rsidRPr="7EA0ED2F" w:rsidR="7EA0ED2F">
              <w:rPr>
                <w:rFonts w:ascii="Arial" w:hAnsi="Arial" w:eastAsia="Arial" w:cs="Arial"/>
                <w:color w:val="000000" w:themeColor="text1" w:themeTint="FF" w:themeShade="FF"/>
                <w:sz w:val="24"/>
                <w:szCs w:val="24"/>
                <w:lang w:val="en-US"/>
              </w:rPr>
              <w:t>You can add locally developed standards, policy, guidance and/or tools</w:t>
            </w:r>
          </w:p>
        </w:tc>
      </w:tr>
      <w:tr xmlns:wp14="http://schemas.microsoft.com/office/word/2010/wordml" w:rsidR="7EA0ED2F" w:rsidTr="7EA0ED2F" w14:paraId="09B0A3AF"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4B76BE7E"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Slide 2</w:t>
            </w:r>
            <w:r w:rsidRPr="7EA0ED2F" w:rsidR="7EA0ED2F">
              <w:rPr>
                <w:rFonts w:ascii="Arial" w:hAnsi="Arial" w:eastAsia="Arial" w:cs="Arial"/>
                <w:sz w:val="24"/>
                <w:szCs w:val="24"/>
              </w:rPr>
              <w:t>4</w:t>
            </w:r>
          </w:p>
        </w:tc>
        <w:tc>
          <w:tcPr>
            <w:tcW w:w="7087" w:type="dxa"/>
            <w:tcBorders>
              <w:top w:val="nil"/>
              <w:left w:val="nil"/>
              <w:bottom w:val="single" w:color="000000" w:themeColor="text1" w:sz="4"/>
              <w:right w:val="single" w:color="000000" w:themeColor="text1" w:sz="4"/>
            </w:tcBorders>
            <w:tcMar/>
          </w:tcPr>
          <w:p w:rsidR="7EA0ED2F" w:rsidP="7EA0ED2F" w:rsidRDefault="7EA0ED2F" w14:paraId="1315C5D3"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Adapt photos to the context</w:t>
            </w:r>
          </w:p>
        </w:tc>
      </w:tr>
      <w:tr xmlns:wp14="http://schemas.microsoft.com/office/word/2010/wordml" w:rsidR="7EA0ED2F" w:rsidTr="7EA0ED2F" w14:paraId="35A2302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450B9045"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 xml:space="preserve">Slide </w:t>
            </w:r>
            <w:r w:rsidRPr="7EA0ED2F" w:rsidR="7EA0ED2F">
              <w:rPr>
                <w:rFonts w:ascii="Arial" w:hAnsi="Arial" w:eastAsia="Arial" w:cs="Arial"/>
                <w:sz w:val="24"/>
                <w:szCs w:val="24"/>
              </w:rPr>
              <w:t>41</w:t>
            </w:r>
          </w:p>
        </w:tc>
        <w:tc>
          <w:tcPr>
            <w:tcW w:w="7087" w:type="dxa"/>
            <w:tcBorders>
              <w:top w:val="nil"/>
              <w:left w:val="nil"/>
              <w:bottom w:val="single" w:color="000000" w:themeColor="text1" w:sz="4"/>
              <w:right w:val="single" w:color="000000" w:themeColor="text1" w:sz="4"/>
            </w:tcBorders>
            <w:tcMar/>
          </w:tcPr>
          <w:p w:rsidR="7EA0ED2F" w:rsidP="7EA0ED2F" w:rsidRDefault="7EA0ED2F" w14:paraId="23A46323"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sz w:val="24"/>
                <w:szCs w:val="24"/>
              </w:rPr>
              <w:t>Depending on the number of participants, the facilitator decides the number of groups to be created for this group activity</w:t>
            </w:r>
          </w:p>
        </w:tc>
      </w:tr>
      <w:tr xmlns:wp14="http://schemas.microsoft.com/office/word/2010/wordml" w:rsidR="7EA0ED2F" w:rsidTr="7EA0ED2F" w14:paraId="5C76C445"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73F9F554"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 xml:space="preserve">Slide </w:t>
            </w:r>
            <w:r w:rsidRPr="7EA0ED2F" w:rsidR="7EA0ED2F">
              <w:rPr>
                <w:rFonts w:ascii="Arial" w:hAnsi="Arial" w:eastAsia="Arial" w:cs="Arial"/>
                <w:sz w:val="24"/>
                <w:szCs w:val="24"/>
              </w:rPr>
              <w:t>52</w:t>
            </w:r>
          </w:p>
        </w:tc>
        <w:tc>
          <w:tcPr>
            <w:tcW w:w="7087" w:type="dxa"/>
            <w:tcBorders>
              <w:top w:val="nil"/>
              <w:left w:val="nil"/>
              <w:bottom w:val="single" w:color="000000" w:themeColor="text1" w:sz="4"/>
              <w:right w:val="single" w:color="000000" w:themeColor="text1" w:sz="4"/>
            </w:tcBorders>
            <w:tcMar/>
          </w:tcPr>
          <w:p w:rsidR="7EA0ED2F" w:rsidP="7EA0ED2F" w:rsidRDefault="7EA0ED2F" w14:paraId="0ECA0031" wp14:textId="77777777">
            <w:pPr>
              <w:spacing w:after="0" w:line="240" w:lineRule="auto"/>
              <w:rPr>
                <w:rFonts w:ascii="Arial" w:hAnsi="Arial" w:eastAsia="Arial" w:cs="Arial"/>
                <w:color w:val="000000" w:themeColor="text1" w:themeTint="FF" w:themeShade="FF"/>
                <w:sz w:val="24"/>
                <w:szCs w:val="24"/>
              </w:rPr>
            </w:pPr>
            <w:r w:rsidRPr="7EA0ED2F" w:rsidR="7EA0ED2F">
              <w:rPr>
                <w:rFonts w:ascii="Arial" w:hAnsi="Arial" w:eastAsia="Arial" w:cs="Arial"/>
                <w:color w:val="000000" w:themeColor="text1" w:themeTint="FF" w:themeShade="FF"/>
                <w:sz w:val="24"/>
                <w:szCs w:val="24"/>
              </w:rPr>
              <w:t>Eventually add locally developed resources</w:t>
            </w:r>
          </w:p>
        </w:tc>
      </w:tr>
      <w:tr xmlns:wp14="http://schemas.microsoft.com/office/word/2010/wordml" w:rsidR="7EA0ED2F" w:rsidTr="7EA0ED2F" w14:paraId="7573B4F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7EA0ED2F" w:rsidP="7EA0ED2F" w:rsidRDefault="7EA0ED2F" w14:paraId="10F1A138" wp14:textId="77777777">
            <w:pPr>
              <w:spacing w:after="0" w:line="240" w:lineRule="auto"/>
              <w:rPr>
                <w:rFonts w:ascii="Arial" w:hAnsi="Arial" w:eastAsia="Arial" w:cs="Arial"/>
                <w:b w:val="1"/>
                <w:bCs w:val="1"/>
                <w:color w:val="000000" w:themeColor="text1" w:themeTint="FF" w:themeShade="FF"/>
                <w:sz w:val="24"/>
                <w:szCs w:val="24"/>
              </w:rPr>
            </w:pPr>
            <w:r w:rsidRPr="7EA0ED2F" w:rsidR="7EA0ED2F">
              <w:rPr>
                <w:rFonts w:ascii="Arial" w:hAnsi="Arial" w:eastAsia="Arial" w:cs="Arial"/>
                <w:b w:val="1"/>
                <w:bCs w:val="1"/>
                <w:color w:val="000000" w:themeColor="text1" w:themeTint="FF" w:themeShade="FF"/>
                <w:sz w:val="24"/>
                <w:szCs w:val="24"/>
              </w:rPr>
              <w:t xml:space="preserve">End of Training </w:t>
            </w:r>
          </w:p>
        </w:tc>
        <w:tc>
          <w:tcPr>
            <w:tcW w:w="7087" w:type="dxa"/>
            <w:tcBorders>
              <w:top w:val="nil"/>
              <w:left w:val="nil"/>
              <w:bottom w:val="single" w:color="000000" w:themeColor="text1" w:sz="4"/>
              <w:right w:val="single" w:color="000000" w:themeColor="text1" w:sz="4"/>
            </w:tcBorders>
            <w:tcMar/>
          </w:tcPr>
          <w:p w:rsidR="7EA0ED2F" w:rsidP="7EA0ED2F" w:rsidRDefault="7EA0ED2F" w14:paraId="1504E5C6" wp14:textId="77777777">
            <w:pPr>
              <w:spacing w:after="0" w:line="240" w:lineRule="auto"/>
              <w:rPr>
                <w:rFonts w:ascii="Arial" w:hAnsi="Arial" w:eastAsia="Arial" w:cs="Arial"/>
                <w:b w:val="1"/>
                <w:bCs w:val="1"/>
                <w:color w:val="000000" w:themeColor="text1" w:themeTint="FF" w:themeShade="FF"/>
                <w:sz w:val="24"/>
                <w:szCs w:val="24"/>
              </w:rPr>
            </w:pPr>
          </w:p>
        </w:tc>
      </w:tr>
    </w:tbl>
    <w:p w:rsidRPr="00B36027" w:rsidR="00721A84" w:rsidP="00721A84" w:rsidRDefault="00721A84" w14:paraId="4DF3B8AA" w14:textId="0D54701A">
      <w:pPr>
        <w:sectPr w:rsidRPr="00B36027" w:rsidR="00721A84">
          <w:footerReference w:type="default" r:id="rId13"/>
          <w:footerReference w:type="first" r:id="rId14"/>
          <w:pgSz w:w="11907" w:h="16839" w:orient="portrait"/>
          <w:pgMar w:top="1440" w:right="1134" w:bottom="993" w:left="1440" w:header="708" w:footer="708" w:gutter="0"/>
          <w:pgNumType w:start="0"/>
          <w:cols w:space="720"/>
          <w:titlePg/>
        </w:sectPr>
      </w:pPr>
    </w:p>
    <w:p w:rsidRPr="00036391" w:rsidR="0098419A" w:rsidP="007F50BA" w:rsidRDefault="00000000" w14:paraId="1A00284D" w14:textId="77777777">
      <w:pPr>
        <w:pStyle w:val="eberschrift2Rot"/>
        <w:rPr>
          <w:sz w:val="32"/>
          <w:szCs w:val="32"/>
        </w:rPr>
      </w:pPr>
      <w:bookmarkStart w:name="_Toc2111600092" w:id="1139404039"/>
      <w:r w:rsidRPr="7EA0ED2F">
        <w:rPr>
          <w:sz w:val="32"/>
          <w:szCs w:val="32"/>
        </w:rPr>
        <w:t>Module 2 Overview</w:t>
      </w:r>
      <w:bookmarkEnd w:id="1139404039"/>
    </w:p>
    <w:p w:rsidRPr="007F50BA" w:rsidR="00B36027" w:rsidP="007F50BA" w:rsidRDefault="00B36027" w14:paraId="0DE16265" w14:textId="1A887843">
      <w:pPr>
        <w:pStyle w:val="Heading2"/>
      </w:pPr>
      <w:bookmarkStart w:name="_Toc1412399459" w:id="353061766"/>
      <w:r w:rsidR="00B36027">
        <w:rPr/>
        <w:t>Introduction to the IASC Guidelines on Inclusion of Persons with Disabilities in Humanitarian Action</w:t>
      </w:r>
      <w:bookmarkEnd w:id="353061766"/>
    </w:p>
    <w:tbl>
      <w:tblPr>
        <w:tblStyle w:val="a2"/>
        <w:tblW w:w="9781" w:type="dxa"/>
        <w:tblInd w:w="-5" w:type="dxa"/>
        <w:tblLayout w:type="fixed"/>
        <w:tblLook w:val="04A0" w:firstRow="1" w:lastRow="0" w:firstColumn="1" w:lastColumn="0" w:noHBand="0" w:noVBand="1"/>
      </w:tblPr>
      <w:tblGrid>
        <w:gridCol w:w="7797"/>
        <w:gridCol w:w="1984"/>
      </w:tblGrid>
      <w:tr w:rsidR="0098419A" w:rsidTr="3EA31A27" w14:paraId="73A25189" w14:textId="77777777">
        <w:trPr>
          <w:trHeight w:val="405"/>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70363F56" w14:textId="77777777">
            <w:pPr>
              <w:spacing w:after="0" w:line="240" w:lineRule="auto"/>
              <w:rPr>
                <w:rFonts w:ascii="Arial" w:hAnsi="Arial" w:eastAsia="Arial" w:cs="Arial"/>
                <w:b/>
                <w:bCs/>
                <w:color w:val="FFFFFF"/>
                <w:sz w:val="24"/>
                <w:szCs w:val="24"/>
              </w:rPr>
            </w:pPr>
            <w:bookmarkStart w:name="_heading=h.uw9hemvoz1ps" w:colFirst="0" w:colLast="0" w:id="4"/>
            <w:bookmarkEnd w:id="4"/>
            <w:r>
              <w:rPr>
                <w:rFonts w:ascii="Arial" w:hAnsi="Arial" w:eastAsia="Arial" w:cs="Arial"/>
                <w:b/>
                <w:bCs/>
                <w:color w:val="FFFFFF"/>
                <w:sz w:val="24"/>
                <w:szCs w:val="24"/>
              </w:rPr>
              <w:t>Welcome and Context</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6C28C88A" w14:textId="77777777">
            <w:pPr>
              <w:spacing w:after="0" w:line="240" w:lineRule="auto"/>
              <w:jc w:val="center"/>
              <w:rPr>
                <w:rFonts w:ascii="Arial" w:hAnsi="Arial" w:eastAsia="Arial" w:cs="Arial"/>
                <w:b/>
                <w:bCs/>
                <w:color w:val="FFFFFF"/>
                <w:sz w:val="24"/>
                <w:szCs w:val="24"/>
              </w:rPr>
            </w:pPr>
            <w:r>
              <w:rPr>
                <w:rFonts w:ascii="Arial" w:hAnsi="Arial" w:eastAsia="Arial" w:cs="Arial"/>
                <w:b/>
                <w:bCs/>
                <w:color w:val="FFFFFF"/>
                <w:sz w:val="24"/>
                <w:szCs w:val="24"/>
              </w:rPr>
              <w:t>Timing</w:t>
            </w:r>
          </w:p>
        </w:tc>
      </w:tr>
      <w:tr w:rsidR="0098419A" w:rsidTr="3EA31A27" w14:paraId="37E35811"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bottom"/>
          </w:tcPr>
          <w:p w:rsidR="0098419A" w:rsidRDefault="00000000" w14:paraId="351EFB44" w14:textId="77777777">
            <w:pPr>
              <w:spacing w:after="0" w:line="240" w:lineRule="auto"/>
              <w:rPr>
                <w:rFonts w:ascii="Arial" w:hAnsi="Arial" w:eastAsia="Arial" w:cs="Arial"/>
                <w:sz w:val="24"/>
                <w:szCs w:val="24"/>
              </w:rPr>
            </w:pPr>
            <w:r>
              <w:rPr>
                <w:rFonts w:ascii="Arial" w:hAnsi="Arial" w:eastAsia="Arial" w:cs="Arial"/>
                <w:sz w:val="24"/>
                <w:szCs w:val="24"/>
              </w:rPr>
              <w:t xml:space="preserve">General introduction, Facilitator introduction, Icebreakers, Housekeeping and General purpose and intent of this module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tcPr>
          <w:p w:rsidR="0098419A" w:rsidRDefault="00000000" w14:paraId="009A3B58" w14:textId="77777777">
            <w:pPr>
              <w:spacing w:after="0" w:line="240" w:lineRule="auto"/>
              <w:rPr>
                <w:rFonts w:ascii="Arial" w:hAnsi="Arial" w:eastAsia="Arial" w:cs="Arial"/>
                <w:color w:val="FFFFFF"/>
                <w:sz w:val="24"/>
                <w:szCs w:val="24"/>
              </w:rPr>
            </w:pPr>
            <w:r>
              <w:rPr>
                <w:rFonts w:ascii="Arial" w:hAnsi="Arial" w:eastAsia="Arial" w:cs="Arial"/>
                <w:sz w:val="24"/>
                <w:szCs w:val="24"/>
              </w:rPr>
              <w:t>15 Minutes</w:t>
            </w:r>
          </w:p>
        </w:tc>
      </w:tr>
      <w:tr w:rsidR="0098419A" w:rsidTr="3EA31A27" w14:paraId="4B10333F"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27B64764"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Policy Context and Background</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98419A" w:rsidRDefault="0098419A" w14:paraId="16DD83A6" w14:textId="77777777">
            <w:pPr>
              <w:spacing w:after="0" w:line="240" w:lineRule="auto"/>
              <w:rPr>
                <w:rFonts w:ascii="Arial" w:hAnsi="Arial" w:eastAsia="Arial" w:cs="Arial"/>
                <w:b/>
                <w:bCs/>
                <w:color w:val="FFFFFF"/>
                <w:sz w:val="24"/>
                <w:szCs w:val="24"/>
                <w:highlight w:val="yellow"/>
              </w:rPr>
            </w:pPr>
          </w:p>
        </w:tc>
      </w:tr>
      <w:tr w:rsidR="0098419A" w:rsidTr="3EA31A27" w14:paraId="0671B86C"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478ADDB7"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What makes the IASC guidelines unique and critical for inclusive HA</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3568898D"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5 Minutes</w:t>
            </w:r>
          </w:p>
        </w:tc>
      </w:tr>
      <w:tr w:rsidR="0098419A" w:rsidTr="3EA31A27" w14:paraId="113A873C"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53BCC4AD"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Who are the guidelines for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0BD1F898"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5 Minutes</w:t>
            </w:r>
          </w:p>
        </w:tc>
      </w:tr>
      <w:tr w:rsidR="0098419A" w:rsidTr="3EA31A27" w14:paraId="37073A0E"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0D62BC20"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DI </w:t>
            </w:r>
            <w:r>
              <w:rPr>
                <w:rFonts w:ascii="Arial" w:hAnsi="Arial" w:eastAsia="Arial" w:cs="Arial"/>
                <w:sz w:val="24"/>
                <w:szCs w:val="24"/>
              </w:rPr>
              <w:t>Food Security</w:t>
            </w:r>
            <w:r>
              <w:rPr>
                <w:rFonts w:ascii="Arial" w:hAnsi="Arial" w:eastAsia="Arial" w:cs="Arial"/>
                <w:color w:val="000000"/>
                <w:sz w:val="24"/>
                <w:szCs w:val="24"/>
              </w:rPr>
              <w:t xml:space="preserve"> framework</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1FD7DB5D"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10 Minutes</w:t>
            </w:r>
          </w:p>
        </w:tc>
      </w:tr>
      <w:tr w:rsidR="0098419A" w:rsidTr="3EA31A27" w14:paraId="70CF23FE"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2B4AF890"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98419A" w14:paraId="762E7F1B" w14:textId="77777777">
            <w:pPr>
              <w:spacing w:after="0" w:line="240" w:lineRule="auto"/>
              <w:rPr>
                <w:rFonts w:ascii="Arial" w:hAnsi="Arial" w:eastAsia="Arial" w:cs="Arial"/>
                <w:color w:val="000000"/>
                <w:sz w:val="24"/>
                <w:szCs w:val="24"/>
              </w:rPr>
            </w:pPr>
          </w:p>
        </w:tc>
      </w:tr>
      <w:tr w:rsidR="0098419A" w:rsidTr="3EA31A27" w14:paraId="659D50B9"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55A4CAC6" w14:textId="77777777">
            <w:pPr>
              <w:spacing w:after="0" w:line="240" w:lineRule="auto"/>
              <w:rPr>
                <w:rFonts w:ascii="Arial" w:hAnsi="Arial" w:eastAsia="Arial" w:cs="Arial"/>
                <w:b/>
                <w:bCs/>
                <w:color w:val="FFFFFF"/>
                <w:sz w:val="24"/>
                <w:szCs w:val="24"/>
                <w:highlight w:val="yellow"/>
              </w:rPr>
            </w:pPr>
            <w:r>
              <w:rPr>
                <w:rFonts w:ascii="Arial" w:hAnsi="Arial" w:eastAsia="Arial" w:cs="Arial"/>
                <w:b/>
                <w:bCs/>
                <w:color w:val="FFFFFF"/>
                <w:sz w:val="24"/>
                <w:szCs w:val="24"/>
              </w:rPr>
              <w:t>IASC Guidelines Unpacked</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98419A" w:rsidRDefault="0098419A" w14:paraId="2E03DF61" w14:textId="77777777">
            <w:pPr>
              <w:spacing w:after="0" w:line="240" w:lineRule="auto"/>
              <w:rPr>
                <w:rFonts w:ascii="Arial" w:hAnsi="Arial" w:eastAsia="Arial" w:cs="Arial"/>
                <w:b/>
                <w:bCs/>
                <w:color w:val="FFFFFF"/>
                <w:sz w:val="24"/>
                <w:szCs w:val="24"/>
                <w:highlight w:val="yellow"/>
              </w:rPr>
            </w:pPr>
          </w:p>
        </w:tc>
      </w:tr>
      <w:tr w:rsidR="0098419A" w:rsidTr="3EA31A27" w14:paraId="30869034"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5F2EA3CB"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Structure and Relevance</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1B4E93BE"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15 Minutes</w:t>
            </w:r>
          </w:p>
        </w:tc>
      </w:tr>
      <w:tr w:rsidR="0098419A" w:rsidTr="3EA31A27" w14:paraId="6D6C542D"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3556ECDD"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Focus: Key Programming approaches, Twin Track and Must Do Actions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62C9A92F"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25 Minutes</w:t>
            </w:r>
          </w:p>
        </w:tc>
      </w:tr>
      <w:tr w:rsidR="0098419A" w:rsidTr="3EA31A27" w14:paraId="3AC148E5"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P="3EA31A27" w:rsidRDefault="00000000" w14:paraId="6FE635F6" w14:textId="77777777">
            <w:pPr>
              <w:spacing w:after="0" w:line="240" w:lineRule="auto"/>
              <w:rPr>
                <w:rFonts w:ascii="Arial" w:hAnsi="Arial" w:eastAsia="Arial" w:cs="Arial"/>
                <w:i w:val="1"/>
                <w:iCs w:val="1"/>
                <w:color w:val="000000"/>
                <w:sz w:val="24"/>
                <w:szCs w:val="24"/>
                <w:lang w:val="en-US"/>
              </w:rPr>
            </w:pPr>
            <w:r w:rsidRPr="3EA31A27">
              <w:rPr>
                <w:rFonts w:ascii="Arial" w:hAnsi="Arial" w:eastAsia="Arial" w:cs="Arial"/>
                <w:i w:val="1"/>
                <w:iCs w:val="1"/>
                <w:color w:val="000000" w:themeColor="text1" w:themeTint="FF" w:themeShade="FF"/>
                <w:sz w:val="24"/>
                <w:szCs w:val="24"/>
                <w:lang w:val="en-US"/>
              </w:rPr>
              <w:t xml:space="preserve">Focus on cross cutting issues: Data and information collection, Partnerships and empowerment of OPDs, Stakeholders’ roles and </w:t>
            </w:r>
            <w:r w:rsidRPr="3EA31A27">
              <w:rPr>
                <w:rFonts w:ascii="Arial" w:hAnsi="Arial" w:eastAsia="Arial" w:cs="Arial"/>
                <w:i w:val="1"/>
                <w:iCs w:val="1"/>
                <w:color w:val="000000" w:themeColor="text1" w:themeTint="FF" w:themeShade="FF"/>
                <w:sz w:val="24"/>
                <w:szCs w:val="24"/>
                <w:lang w:val="en-US"/>
              </w:rPr>
              <w:t>responsibilities.(</w:t>
            </w:r>
            <w:r w:rsidRPr="3EA31A27">
              <w:rPr>
                <w:rFonts w:ascii="Arial" w:hAnsi="Arial" w:eastAsia="Arial" w:cs="Arial"/>
                <w:i w:val="1"/>
                <w:iCs w:val="1"/>
                <w:color w:val="000000" w:themeColor="text1" w:themeTint="FF" w:themeShade="FF"/>
                <w:sz w:val="24"/>
                <w:szCs w:val="24"/>
                <w:lang w:val="en-US"/>
              </w:rPr>
              <w:t>optional)</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6DB102B2" w14:textId="77777777">
            <w:pPr>
              <w:spacing w:after="0" w:line="240" w:lineRule="auto"/>
              <w:rPr>
                <w:rFonts w:ascii="Arial" w:hAnsi="Arial" w:eastAsia="Arial" w:cs="Arial"/>
                <w:i/>
                <w:iCs/>
                <w:color w:val="000000"/>
                <w:sz w:val="24"/>
                <w:szCs w:val="24"/>
              </w:rPr>
            </w:pPr>
            <w:r>
              <w:rPr>
                <w:rFonts w:ascii="Arial" w:hAnsi="Arial" w:eastAsia="Arial" w:cs="Arial"/>
                <w:i/>
                <w:iCs/>
                <w:color w:val="000000"/>
                <w:sz w:val="24"/>
                <w:szCs w:val="24"/>
              </w:rPr>
              <w:t>30 Minutes</w:t>
            </w:r>
          </w:p>
        </w:tc>
      </w:tr>
      <w:tr w:rsidR="0098419A" w:rsidTr="3EA31A27" w14:paraId="0C54C6B9"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24165821"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Focus on </w:t>
            </w:r>
            <w:r>
              <w:rPr>
                <w:rFonts w:ascii="Arial" w:hAnsi="Arial" w:eastAsia="Arial" w:cs="Arial"/>
                <w:sz w:val="24"/>
                <w:szCs w:val="24"/>
              </w:rPr>
              <w:t xml:space="preserve">the Food Security </w:t>
            </w:r>
            <w:r>
              <w:rPr>
                <w:rFonts w:ascii="Arial" w:hAnsi="Arial" w:eastAsia="Arial" w:cs="Arial"/>
                <w:color w:val="000000"/>
                <w:sz w:val="24"/>
                <w:szCs w:val="24"/>
              </w:rPr>
              <w:t xml:space="preserve">sector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083FA2CA"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30 Minutes</w:t>
            </w:r>
          </w:p>
        </w:tc>
      </w:tr>
      <w:tr w:rsidR="0098419A" w:rsidTr="3EA31A27" w14:paraId="5D9A790C"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2B58688C"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98419A" w14:paraId="79AF8551" w14:textId="77777777">
            <w:pPr>
              <w:spacing w:after="0" w:line="240" w:lineRule="auto"/>
              <w:rPr>
                <w:rFonts w:ascii="Arial" w:hAnsi="Arial" w:eastAsia="Arial" w:cs="Arial"/>
                <w:color w:val="000000"/>
                <w:sz w:val="24"/>
                <w:szCs w:val="24"/>
              </w:rPr>
            </w:pPr>
          </w:p>
        </w:tc>
      </w:tr>
      <w:tr w:rsidR="0098419A" w:rsidTr="3EA31A27" w14:paraId="21259A7E"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0A22AEAF"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Coffee Break</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98419A" w:rsidRDefault="00000000" w14:paraId="6F942392" w14:textId="77777777">
            <w:pPr>
              <w:spacing w:after="0" w:line="240" w:lineRule="auto"/>
              <w:rPr>
                <w:rFonts w:ascii="Arial" w:hAnsi="Arial" w:eastAsia="Arial" w:cs="Arial"/>
                <w:b/>
                <w:bCs/>
                <w:color w:val="FFFFFF"/>
                <w:sz w:val="24"/>
                <w:szCs w:val="24"/>
                <w:highlight w:val="yellow"/>
              </w:rPr>
            </w:pPr>
            <w:r>
              <w:rPr>
                <w:rFonts w:ascii="Arial" w:hAnsi="Arial" w:eastAsia="Arial" w:cs="Arial"/>
                <w:b/>
                <w:bCs/>
                <w:color w:val="FFFFFF"/>
                <w:sz w:val="24"/>
                <w:szCs w:val="24"/>
              </w:rPr>
              <w:t>20 Minutes</w:t>
            </w:r>
          </w:p>
        </w:tc>
      </w:tr>
      <w:tr w:rsidR="0098419A" w:rsidTr="3EA31A27" w14:paraId="0F2B74CA" w14:textId="77777777">
        <w:trPr>
          <w:trHeight w:val="16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bottom"/>
          </w:tcPr>
          <w:p w:rsidR="0098419A" w:rsidRDefault="0098419A" w14:paraId="3AA49064" w14:textId="77777777">
            <w:pPr>
              <w:rPr>
                <w:rFonts w:ascii="Arial" w:hAnsi="Arial" w:eastAsia="Arial" w:cs="Arial"/>
                <w:b/>
                <w:bCs/>
                <w:sz w:val="24"/>
                <w:szCs w:val="24"/>
              </w:rPr>
            </w:pP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tcPr>
          <w:p w:rsidR="0098419A" w:rsidRDefault="0098419A" w14:paraId="56442425" w14:textId="77777777">
            <w:pPr>
              <w:rPr>
                <w:rFonts w:ascii="Arial" w:hAnsi="Arial" w:eastAsia="Arial" w:cs="Arial"/>
                <w:sz w:val="24"/>
                <w:szCs w:val="24"/>
                <w:highlight w:val="yellow"/>
              </w:rPr>
            </w:pPr>
          </w:p>
        </w:tc>
      </w:tr>
      <w:tr w:rsidR="0098419A" w:rsidTr="3EA31A27" w14:paraId="293C0DD8"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112C1897"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Applying what we have learned in practice</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98419A" w:rsidRDefault="0098419A" w14:paraId="63B81CF7" w14:textId="77777777">
            <w:pPr>
              <w:spacing w:after="0" w:line="240" w:lineRule="auto"/>
              <w:rPr>
                <w:rFonts w:ascii="Arial" w:hAnsi="Arial" w:eastAsia="Arial" w:cs="Arial"/>
                <w:b/>
                <w:bCs/>
                <w:color w:val="FFFFFF"/>
                <w:sz w:val="24"/>
                <w:szCs w:val="24"/>
                <w:highlight w:val="yellow"/>
              </w:rPr>
            </w:pPr>
          </w:p>
        </w:tc>
      </w:tr>
      <w:tr w:rsidR="0098419A" w:rsidTr="3EA31A27" w14:paraId="0327572A"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7FEBD056"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Group Exercises</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14A46E47"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60 Minutes</w:t>
            </w:r>
          </w:p>
        </w:tc>
      </w:tr>
      <w:tr w:rsidR="0098419A" w:rsidTr="3EA31A27" w14:paraId="398817B7"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174790AC"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98419A" w14:paraId="2F85C29F" w14:textId="77777777">
            <w:pPr>
              <w:spacing w:after="0" w:line="240" w:lineRule="auto"/>
              <w:rPr>
                <w:rFonts w:ascii="Arial" w:hAnsi="Arial" w:eastAsia="Arial" w:cs="Arial"/>
                <w:color w:val="000000"/>
                <w:sz w:val="24"/>
                <w:szCs w:val="24"/>
              </w:rPr>
            </w:pPr>
          </w:p>
        </w:tc>
      </w:tr>
      <w:tr w:rsidR="0098419A" w:rsidTr="3EA31A27" w14:paraId="7581E69E"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3502AC09"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Additional Resources</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98419A" w:rsidRDefault="0098419A" w14:paraId="428EA5F8" w14:textId="77777777">
            <w:pPr>
              <w:spacing w:after="0" w:line="240" w:lineRule="auto"/>
              <w:rPr>
                <w:rFonts w:ascii="Arial" w:hAnsi="Arial" w:eastAsia="Arial" w:cs="Arial"/>
                <w:b/>
                <w:bCs/>
                <w:color w:val="FFFFFF"/>
                <w:sz w:val="24"/>
                <w:szCs w:val="24"/>
                <w:highlight w:val="yellow"/>
              </w:rPr>
            </w:pPr>
          </w:p>
        </w:tc>
      </w:tr>
      <w:tr w:rsidR="0098419A" w:rsidTr="3EA31A27" w14:paraId="4821C569"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P="3EA31A27" w:rsidRDefault="00000000" w14:paraId="13793F33" w14:textId="77777777">
            <w:pPr>
              <w:spacing w:after="0" w:line="240" w:lineRule="auto"/>
              <w:rPr>
                <w:rFonts w:ascii="Arial" w:hAnsi="Arial" w:eastAsia="Arial" w:cs="Arial"/>
                <w:color w:val="000000"/>
                <w:sz w:val="24"/>
                <w:szCs w:val="24"/>
                <w:lang w:val="en-US"/>
              </w:rPr>
            </w:pPr>
            <w:r w:rsidRPr="3EA31A27">
              <w:rPr>
                <w:rFonts w:ascii="Arial" w:hAnsi="Arial" w:eastAsia="Arial" w:cs="Arial"/>
                <w:color w:val="000000" w:themeColor="text1" w:themeTint="FF" w:themeShade="FF"/>
                <w:sz w:val="24"/>
                <w:szCs w:val="24"/>
                <w:lang w:val="en-US"/>
              </w:rPr>
              <w:t xml:space="preserve">Listed additional reads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000000" w14:paraId="2D7A4E7C"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5 Minutes</w:t>
            </w:r>
          </w:p>
        </w:tc>
      </w:tr>
      <w:tr w:rsidR="0098419A" w:rsidTr="3EA31A27" w14:paraId="22D69D75"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bottom"/>
          </w:tcPr>
          <w:p w:rsidR="0098419A" w:rsidRDefault="00000000" w14:paraId="529F293B"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tcPr>
          <w:p w:rsidR="0098419A" w:rsidRDefault="0098419A" w14:paraId="3EFD9F57" w14:textId="77777777">
            <w:pPr>
              <w:spacing w:after="0" w:line="240" w:lineRule="auto"/>
              <w:rPr>
                <w:rFonts w:ascii="Arial" w:hAnsi="Arial" w:eastAsia="Arial" w:cs="Arial"/>
                <w:color w:val="000000"/>
                <w:sz w:val="24"/>
                <w:szCs w:val="24"/>
              </w:rPr>
            </w:pPr>
          </w:p>
        </w:tc>
      </w:tr>
      <w:tr w:rsidR="0098419A" w:rsidTr="3EA31A27" w14:paraId="3297F37F" w14:textId="77777777">
        <w:trPr>
          <w:trHeight w:val="405"/>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1E63449B"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Wrap Up and Questions</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614BC380"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10 Minutes</w:t>
            </w:r>
          </w:p>
        </w:tc>
      </w:tr>
      <w:tr w:rsidR="0098419A" w:rsidTr="3EA31A27" w14:paraId="1985D6D9" w14:textId="77777777">
        <w:trPr>
          <w:trHeight w:val="405"/>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0A651B7E"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TOTAL</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98419A" w:rsidP="00B36027" w:rsidRDefault="00000000" w14:paraId="63DC67C5"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200</w:t>
            </w:r>
          </w:p>
        </w:tc>
      </w:tr>
    </w:tbl>
    <w:p w:rsidR="007F50BA" w:rsidRDefault="007F50BA" w14:paraId="311D86A9" w14:textId="77777777">
      <w:r>
        <w:br w:type="page"/>
      </w:r>
    </w:p>
    <w:p w:rsidRPr="007F50BA" w:rsidR="00B36027" w:rsidP="007F50BA" w:rsidRDefault="00000000" w14:paraId="54652AC1" w14:textId="65C4271E">
      <w:pPr>
        <w:pStyle w:val="Heading1"/>
      </w:pPr>
      <w:bookmarkStart w:name="_Toc859325514" w:id="1628794701"/>
      <w:r>
        <w:rPr/>
        <w:t>Facilitators and Participants’ profiles:</w:t>
      </w:r>
      <w:bookmarkEnd w:id="1628794701"/>
    </w:p>
    <w:p w:rsidRPr="007F50BA" w:rsidR="0098419A" w:rsidP="007F50BA" w:rsidRDefault="00000000" w14:paraId="331F714B" w14:textId="356DE7DF">
      <w:pPr>
        <w:pStyle w:val="Heading2"/>
      </w:pPr>
      <w:bookmarkStart w:name="_Toc1417204373" w:id="332718183"/>
      <w:r>
        <w:rPr/>
        <w:t>Facilitators</w:t>
      </w:r>
      <w:bookmarkEnd w:id="332718183"/>
    </w:p>
    <w:p w:rsidR="007F50BA" w:rsidP="3EA31A27" w:rsidRDefault="007F50BA" w14:paraId="36E6DAE6" w14:textId="77777777">
      <w:pPr>
        <w:keepNext w:val="1"/>
        <w:keepLines w:val="1"/>
        <w:numPr>
          <w:ilvl w:val="0"/>
          <w:numId w:val="1"/>
        </w:numPr>
        <w:spacing w:after="120"/>
        <w:rPr>
          <w:rFonts w:ascii="Arial" w:hAnsi="Arial" w:eastAsia="Arial" w:cs="Arial"/>
          <w:sz w:val="24"/>
          <w:szCs w:val="24"/>
          <w:lang w:val="en-US"/>
        </w:rPr>
      </w:pPr>
      <w:r w:rsidRPr="3EA31A27" w:rsidR="007F50BA">
        <w:rPr>
          <w:rFonts w:ascii="Arial" w:hAnsi="Arial" w:eastAsia="Arial" w:cs="Arial"/>
          <w:b w:val="1"/>
          <w:bCs w:val="1"/>
          <w:sz w:val="24"/>
          <w:szCs w:val="24"/>
          <w:lang w:val="en-US"/>
        </w:rPr>
        <w:t>Expertise in Disability-Inclusive Food Security</w:t>
      </w:r>
      <w:r w:rsidRPr="3EA31A27" w:rsidR="007F50BA">
        <w:rPr>
          <w:rFonts w:ascii="Arial" w:hAnsi="Arial" w:eastAsia="Arial" w:cs="Arial"/>
          <w:sz w:val="24"/>
          <w:szCs w:val="24"/>
          <w:lang w:val="en-US"/>
        </w:rPr>
        <w:t>: Strong understanding of disability inclusion in humanitarian Food Security and Nutrition programming and its alignment with broader inclusive humanitarian action.</w:t>
      </w:r>
    </w:p>
    <w:p w:rsidR="007F50BA" w:rsidP="007F50BA" w:rsidRDefault="007F50BA" w14:paraId="51686D5D" w14:textId="77777777">
      <w:pPr>
        <w:keepNext/>
        <w:keepLines/>
        <w:numPr>
          <w:ilvl w:val="0"/>
          <w:numId w:val="90"/>
        </w:numPr>
        <w:spacing w:after="120"/>
        <w:rPr>
          <w:rFonts w:ascii="Arial" w:hAnsi="Arial" w:eastAsia="Arial" w:cs="Arial"/>
          <w:sz w:val="24"/>
          <w:szCs w:val="24"/>
        </w:rPr>
      </w:pPr>
      <w:r>
        <w:rPr>
          <w:rFonts w:ascii="Arial" w:hAnsi="Arial" w:eastAsia="Arial" w:cs="Arial"/>
          <w:sz w:val="24"/>
          <w:szCs w:val="24"/>
        </w:rPr>
        <w:t>Familiarity with relevant legal and policy frameworks (e.g., CRPD, SDGs).</w:t>
      </w:r>
    </w:p>
    <w:p w:rsidR="007F50BA" w:rsidP="007F50BA" w:rsidRDefault="007F50BA" w14:paraId="2E387163" w14:textId="77777777">
      <w:pPr>
        <w:keepNext/>
        <w:keepLines/>
        <w:numPr>
          <w:ilvl w:val="0"/>
          <w:numId w:val="90"/>
        </w:numPr>
        <w:spacing w:after="120"/>
        <w:rPr>
          <w:rFonts w:ascii="Arial" w:hAnsi="Arial" w:eastAsia="Arial" w:cs="Arial"/>
          <w:sz w:val="24"/>
          <w:szCs w:val="24"/>
        </w:rPr>
      </w:pPr>
      <w:r>
        <w:rPr>
          <w:rFonts w:ascii="Arial" w:hAnsi="Arial" w:eastAsia="Arial" w:cs="Arial"/>
          <w:sz w:val="24"/>
          <w:szCs w:val="24"/>
        </w:rPr>
        <w:t>Facilitators should also be familiar with Sphere Standards and the IASC Guidelines and be able to link them to participants’ day-to-day work.</w:t>
      </w:r>
    </w:p>
    <w:p w:rsidR="007F50BA" w:rsidP="007F50BA" w:rsidRDefault="007F50BA" w14:paraId="4662AC52" w14:textId="77777777">
      <w:pPr>
        <w:keepNext/>
        <w:keepLines/>
        <w:numPr>
          <w:ilvl w:val="0"/>
          <w:numId w:val="1"/>
        </w:numPr>
        <w:spacing w:after="12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7F50BA" w:rsidP="3EA31A27" w:rsidRDefault="007F50BA" w14:paraId="527998F5" w14:textId="77777777">
      <w:pPr>
        <w:keepNext w:val="1"/>
        <w:keepLines w:val="1"/>
        <w:numPr>
          <w:ilvl w:val="0"/>
          <w:numId w:val="1"/>
        </w:numPr>
        <w:spacing w:after="120"/>
        <w:rPr>
          <w:rFonts w:ascii="Arial" w:hAnsi="Arial" w:eastAsia="Arial" w:cs="Arial"/>
          <w:sz w:val="24"/>
          <w:szCs w:val="24"/>
          <w:lang w:val="en-US"/>
        </w:rPr>
      </w:pPr>
      <w:r w:rsidRPr="3EA31A27" w:rsidR="007F50BA">
        <w:rPr>
          <w:rFonts w:ascii="Arial" w:hAnsi="Arial" w:eastAsia="Arial" w:cs="Arial"/>
          <w:b w:val="1"/>
          <w:bCs w:val="1"/>
          <w:sz w:val="24"/>
          <w:szCs w:val="24"/>
          <w:lang w:val="en-US"/>
        </w:rPr>
        <w:t>Knowledge of National Food Security Cluster Systems</w:t>
      </w:r>
      <w:r w:rsidRPr="3EA31A27" w:rsidR="007F50BA">
        <w:rPr>
          <w:rFonts w:ascii="Arial" w:hAnsi="Arial" w:eastAsia="Arial" w:cs="Arial"/>
          <w:sz w:val="24"/>
          <w:szCs w:val="24"/>
          <w:lang w:val="en-US"/>
        </w:rPr>
        <w:t>: Understanding of the roles and responsibilities of national Food Security clusters, particularly in ensuring inclusivity.</w:t>
      </w:r>
    </w:p>
    <w:p w:rsidR="007F50BA" w:rsidP="007F50BA" w:rsidRDefault="007F50BA" w14:paraId="1DEDE0AC" w14:textId="77777777">
      <w:pPr>
        <w:keepNext/>
        <w:keepLines/>
        <w:numPr>
          <w:ilvl w:val="0"/>
          <w:numId w:val="1"/>
        </w:numPr>
        <w:spacing w:after="12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7F50BA" w:rsidP="007F50BA" w:rsidRDefault="007F50BA" w14:paraId="49D0EF04" w14:textId="77777777">
      <w:pPr>
        <w:keepNext/>
        <w:keepLines/>
        <w:numPr>
          <w:ilvl w:val="0"/>
          <w:numId w:val="91"/>
        </w:numPr>
        <w:spacing w:after="12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7F50BA" w:rsidP="007F50BA" w:rsidRDefault="007F50BA" w14:paraId="6F6E3FB2" w14:textId="77777777">
      <w:pPr>
        <w:keepNext/>
        <w:keepLines/>
        <w:numPr>
          <w:ilvl w:val="0"/>
          <w:numId w:val="91"/>
        </w:numPr>
        <w:spacing w:after="12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7F50BA" w:rsidP="007F50BA" w:rsidRDefault="007F50BA" w14:paraId="738E884C" w14:textId="77777777">
      <w:pPr>
        <w:keepNext/>
        <w:keepLines/>
        <w:numPr>
          <w:ilvl w:val="0"/>
          <w:numId w:val="1"/>
        </w:numPr>
        <w:spacing w:after="12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7F50BA" w:rsidR="0098419A" w:rsidP="007F50BA" w:rsidRDefault="007F50BA" w14:paraId="257B8229" w14:textId="2556EF82">
      <w:pPr>
        <w:keepNext/>
        <w:keepLines/>
        <w:numPr>
          <w:ilvl w:val="0"/>
          <w:numId w:val="1"/>
        </w:numPr>
        <w:spacing w:after="12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98419A" w:rsidP="007F50BA" w:rsidRDefault="00000000" w14:paraId="0E3D2B8D" w14:textId="77777777">
      <w:pPr>
        <w:pStyle w:val="Heading2"/>
      </w:pPr>
      <w:bookmarkStart w:name="_Toc84240061" w:id="1036151398"/>
      <w:r>
        <w:rPr/>
        <w:t>Facilitator Preparation</w:t>
      </w:r>
      <w:bookmarkEnd w:id="1036151398"/>
    </w:p>
    <w:p w:rsidR="0098419A" w:rsidP="007F50BA" w:rsidRDefault="00000000" w14:paraId="5BBC6CBB"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98419A" w:rsidP="3EA31A27" w:rsidRDefault="00000000" w14:paraId="66A417B9"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Review participant profiles to tailor examples and case studies to their specific roles and expertise.</w:t>
      </w:r>
    </w:p>
    <w:p w:rsidR="0098419A" w:rsidP="3EA31A27" w:rsidRDefault="00000000" w14:paraId="402F1396"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 xml:space="preserve">Contextualize the session to the participants’ operating environment, </w:t>
      </w:r>
      <w:r w:rsidRPr="3EA31A27">
        <w:rPr>
          <w:rFonts w:ascii="Arial" w:hAnsi="Arial" w:eastAsia="Arial" w:cs="Arial"/>
          <w:sz w:val="24"/>
          <w:szCs w:val="24"/>
          <w:lang w:val="en-US"/>
        </w:rPr>
        <w:t>usign</w:t>
      </w:r>
      <w:r w:rsidRPr="3EA31A27">
        <w:rPr>
          <w:rFonts w:ascii="Arial" w:hAnsi="Arial" w:eastAsia="Arial" w:cs="Arial"/>
          <w:sz w:val="24"/>
          <w:szCs w:val="24"/>
          <w:lang w:val="en-US"/>
        </w:rPr>
        <w:t xml:space="preserve"> examples relevant to their country or region. </w:t>
      </w:r>
    </w:p>
    <w:p w:rsidR="0098419A" w:rsidP="007F50BA" w:rsidRDefault="00000000" w14:paraId="690F333D" w14:textId="77777777">
      <w:pPr>
        <w:numPr>
          <w:ilvl w:val="1"/>
          <w:numId w:val="4"/>
        </w:numPr>
        <w:spacing w:after="120"/>
        <w:ind w:hanging="357"/>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98419A" w:rsidP="007F50BA" w:rsidRDefault="00000000" w14:paraId="072D8B86"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98419A" w:rsidP="007F50BA" w:rsidRDefault="00000000" w14:paraId="794E376B" w14:textId="77777777">
      <w:pPr>
        <w:numPr>
          <w:ilvl w:val="1"/>
          <w:numId w:val="4"/>
        </w:numPr>
        <w:spacing w:after="120"/>
        <w:ind w:hanging="357"/>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98419A" w:rsidP="3EA31A27" w:rsidRDefault="00000000" w14:paraId="48B0F65C"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 xml:space="preserve">Before the session, review the IASC Guidelines Chapter 13 on the Food Security sector and ensure you can </w:t>
      </w:r>
      <w:r w:rsidRPr="3EA31A27">
        <w:rPr>
          <w:rFonts w:ascii="Arial" w:hAnsi="Arial" w:eastAsia="Arial" w:cs="Arial"/>
          <w:sz w:val="24"/>
          <w:szCs w:val="24"/>
          <w:lang w:val="en-US"/>
        </w:rPr>
        <w:t>reference</w:t>
      </w:r>
      <w:r w:rsidRPr="3EA31A27">
        <w:rPr>
          <w:rFonts w:ascii="Arial" w:hAnsi="Arial" w:eastAsia="Arial" w:cs="Arial"/>
          <w:sz w:val="24"/>
          <w:szCs w:val="24"/>
          <w:lang w:val="en-US"/>
        </w:rPr>
        <w:t xml:space="preserve"> practical examples of how to apply </w:t>
      </w:r>
      <w:r w:rsidRPr="3EA31A27">
        <w:rPr>
          <w:rFonts w:ascii="Arial" w:hAnsi="Arial" w:eastAsia="Arial" w:cs="Arial"/>
          <w:sz w:val="24"/>
          <w:szCs w:val="24"/>
          <w:lang w:val="en-US"/>
        </w:rPr>
        <w:t>the  Must</w:t>
      </w:r>
      <w:r w:rsidRPr="3EA31A27">
        <w:rPr>
          <w:rFonts w:ascii="Arial" w:hAnsi="Arial" w:eastAsia="Arial" w:cs="Arial"/>
          <w:sz w:val="24"/>
          <w:szCs w:val="24"/>
          <w:lang w:val="en-US"/>
        </w:rPr>
        <w:t xml:space="preserve">-Do Actions. </w:t>
      </w:r>
    </w:p>
    <w:p w:rsidR="0098419A" w:rsidP="3EA31A27" w:rsidRDefault="00000000" w14:paraId="47E8163E"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 xml:space="preserve">Be prepared to highlight how the Sphere Standards intersect with disability-inclusion Food Security programming. </w:t>
      </w:r>
    </w:p>
    <w:p w:rsidR="0098419A" w:rsidP="007F50BA" w:rsidRDefault="00000000" w14:paraId="2DAA14CD"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98419A" w:rsidP="007F50BA" w:rsidRDefault="00000000" w14:paraId="70ECD2DD" w14:textId="77777777">
      <w:pPr>
        <w:numPr>
          <w:ilvl w:val="1"/>
          <w:numId w:val="4"/>
        </w:numPr>
        <w:spacing w:after="120"/>
        <w:ind w:hanging="357"/>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98419A" w:rsidP="007F50BA" w:rsidRDefault="00000000" w14:paraId="486252AF" w14:textId="77777777">
      <w:pPr>
        <w:numPr>
          <w:ilvl w:val="0"/>
          <w:numId w:val="4"/>
        </w:numPr>
        <w:spacing w:after="120"/>
        <w:ind w:hanging="357"/>
        <w:rPr>
          <w:rFonts w:ascii="Arial" w:hAnsi="Arial" w:eastAsia="Arial" w:cs="Arial"/>
          <w:sz w:val="24"/>
          <w:szCs w:val="24"/>
        </w:rPr>
      </w:pPr>
      <w:proofErr w:type="gramStart"/>
      <w:r>
        <w:rPr>
          <w:rFonts w:ascii="Arial" w:hAnsi="Arial" w:eastAsia="Arial" w:cs="Arial"/>
          <w:b/>
          <w:bCs/>
          <w:sz w:val="24"/>
          <w:szCs w:val="24"/>
        </w:rPr>
        <w:t>Plan</w:t>
      </w:r>
      <w:proofErr w:type="gramEnd"/>
      <w:r>
        <w:rPr>
          <w:rFonts w:ascii="Arial" w:hAnsi="Arial" w:eastAsia="Arial" w:cs="Arial"/>
          <w:b/>
          <w:bCs/>
          <w:sz w:val="24"/>
          <w:szCs w:val="24"/>
        </w:rPr>
        <w:t xml:space="preserve"> Interactive Activities</w:t>
      </w:r>
      <w:r>
        <w:rPr>
          <w:rFonts w:ascii="Arial" w:hAnsi="Arial" w:eastAsia="Arial" w:cs="Arial"/>
          <w:sz w:val="24"/>
          <w:szCs w:val="24"/>
        </w:rPr>
        <w:t>:</w:t>
      </w:r>
    </w:p>
    <w:p w:rsidR="0098419A" w:rsidP="007F50BA" w:rsidRDefault="00000000" w14:paraId="7F0ADAB6" w14:textId="77777777">
      <w:pPr>
        <w:numPr>
          <w:ilvl w:val="1"/>
          <w:numId w:val="4"/>
        </w:numPr>
        <w:spacing w:after="120"/>
        <w:ind w:hanging="357"/>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98419A" w:rsidP="007F50BA" w:rsidRDefault="00000000" w14:paraId="5E7581D5"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98419A" w:rsidP="3EA31A27" w:rsidRDefault="00000000" w14:paraId="5D02C32F"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Study all slides, facilitator notes, and participant handouts to ensure smooth delivery of content.</w:t>
      </w:r>
    </w:p>
    <w:p w:rsidR="0098419A" w:rsidP="007F50BA" w:rsidRDefault="00000000" w14:paraId="4E06D71D"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98419A" w:rsidP="3EA31A27" w:rsidRDefault="00000000" w14:paraId="777742BB"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If possible, consult OPDs or local experts on disability to refine content and ensure alignment with lived experiences.</w:t>
      </w:r>
    </w:p>
    <w:p w:rsidR="0098419A" w:rsidP="007F50BA" w:rsidRDefault="00000000" w14:paraId="3547FFE9"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98419A" w:rsidP="007F50BA" w:rsidRDefault="00000000" w14:paraId="263170C7" w14:textId="77777777">
      <w:pPr>
        <w:numPr>
          <w:ilvl w:val="1"/>
          <w:numId w:val="4"/>
        </w:numPr>
        <w:spacing w:after="120"/>
        <w:ind w:hanging="357"/>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98419A" w:rsidP="007F50BA" w:rsidRDefault="00000000" w14:paraId="51C041AE"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98419A" w:rsidP="3EA31A27" w:rsidRDefault="00000000" w14:paraId="57A4A3AD" w14:textId="77777777">
      <w:pPr>
        <w:numPr>
          <w:ilvl w:val="1"/>
          <w:numId w:val="4"/>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If co-facilitators are involved, clearly define roles and responsibilities to ensure seamless transitions between topics.</w:t>
      </w:r>
    </w:p>
    <w:p w:rsidR="0098419A" w:rsidP="007F50BA" w:rsidRDefault="00000000" w14:paraId="6227FA2A" w14:textId="77777777">
      <w:pPr>
        <w:numPr>
          <w:ilvl w:val="0"/>
          <w:numId w:val="4"/>
        </w:numPr>
        <w:spacing w:after="120"/>
        <w:ind w:hanging="357"/>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7F50BA" w:rsidR="0098419A" w:rsidP="007F50BA" w:rsidRDefault="00000000" w14:paraId="64E83B33" w14:textId="52C75253">
      <w:pPr>
        <w:numPr>
          <w:ilvl w:val="1"/>
          <w:numId w:val="4"/>
        </w:numPr>
        <w:spacing w:after="120"/>
        <w:ind w:hanging="357"/>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98419A" w:rsidP="007F50BA" w:rsidRDefault="00000000" w14:paraId="3C33F682" w14:textId="77777777">
      <w:pPr>
        <w:pStyle w:val="Heading2"/>
      </w:pPr>
      <w:bookmarkStart w:name="_Toc1453527194" w:id="1943746655"/>
      <w:r>
        <w:rPr/>
        <w:t>Required Experience and Knowledge of Participants</w:t>
      </w:r>
      <w:bookmarkEnd w:id="1943746655"/>
    </w:p>
    <w:p w:rsidR="0098419A" w:rsidP="007F50BA" w:rsidRDefault="00000000" w14:paraId="3084B10B"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98419A" w:rsidP="3EA31A27" w:rsidRDefault="00000000" w14:paraId="6D88C856" w14:textId="77777777">
      <w:pPr>
        <w:numPr>
          <w:ilvl w:val="0"/>
          <w:numId w:val="93"/>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 xml:space="preserve">Participants should be Food Security practitioners involved in designing, implementing, or evaluating humanitarian </w:t>
      </w:r>
      <w:r w:rsidRPr="3EA31A27">
        <w:rPr>
          <w:rFonts w:ascii="Arial" w:hAnsi="Arial" w:eastAsia="Arial" w:cs="Arial"/>
          <w:sz w:val="24"/>
          <w:szCs w:val="24"/>
          <w:lang w:val="en-US"/>
        </w:rPr>
        <w:t>programmes</w:t>
      </w:r>
      <w:r w:rsidRPr="3EA31A27">
        <w:rPr>
          <w:rFonts w:ascii="Arial" w:hAnsi="Arial" w:eastAsia="Arial" w:cs="Arial"/>
          <w:sz w:val="24"/>
          <w:szCs w:val="24"/>
          <w:lang w:val="en-US"/>
        </w:rPr>
        <w:t xml:space="preserve">. </w:t>
      </w:r>
    </w:p>
    <w:p w:rsidR="0098419A" w:rsidP="007F50BA" w:rsidRDefault="00000000" w14:paraId="337A872D" w14:textId="77777777">
      <w:pPr>
        <w:numPr>
          <w:ilvl w:val="0"/>
          <w:numId w:val="93"/>
        </w:numPr>
        <w:spacing w:after="120"/>
        <w:ind w:hanging="357"/>
        <w:rPr>
          <w:rFonts w:ascii="Arial" w:hAnsi="Arial" w:eastAsia="Arial" w:cs="Arial"/>
          <w:sz w:val="24"/>
          <w:szCs w:val="24"/>
        </w:rPr>
      </w:pPr>
      <w:r>
        <w:rPr>
          <w:rFonts w:ascii="Arial" w:hAnsi="Arial" w:eastAsia="Arial" w:cs="Arial"/>
          <w:sz w:val="24"/>
          <w:szCs w:val="24"/>
        </w:rPr>
        <w:t xml:space="preserve">Strong familiarity with humanitarian Food Security standards, such as the Sphere Standards and national guidelines, and how these can be adapted to include marginalized groups, especially </w:t>
      </w:r>
      <w:proofErr w:type="gramStart"/>
      <w:r>
        <w:rPr>
          <w:rFonts w:ascii="Arial" w:hAnsi="Arial" w:eastAsia="Arial" w:cs="Arial"/>
          <w:sz w:val="24"/>
          <w:szCs w:val="24"/>
        </w:rPr>
        <w:t>persons</w:t>
      </w:r>
      <w:proofErr w:type="gramEnd"/>
      <w:r>
        <w:rPr>
          <w:rFonts w:ascii="Arial" w:hAnsi="Arial" w:eastAsia="Arial" w:cs="Arial"/>
          <w:sz w:val="24"/>
          <w:szCs w:val="24"/>
        </w:rPr>
        <w:t xml:space="preserve"> with disabilities.</w:t>
      </w:r>
    </w:p>
    <w:p w:rsidR="0098419A" w:rsidP="007F50BA" w:rsidRDefault="00000000" w14:paraId="7EA08D9B" w14:textId="77777777">
      <w:pPr>
        <w:numPr>
          <w:ilvl w:val="0"/>
          <w:numId w:val="93"/>
        </w:numPr>
        <w:spacing w:after="120"/>
        <w:ind w:hanging="357"/>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98419A" w:rsidP="007F50BA" w:rsidRDefault="00000000" w14:paraId="70655F5A"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98419A" w:rsidP="007F50BA" w:rsidRDefault="00000000" w14:paraId="7C07FD32" w14:textId="77777777">
      <w:pPr>
        <w:numPr>
          <w:ilvl w:val="0"/>
          <w:numId w:val="6"/>
        </w:numPr>
        <w:spacing w:after="120"/>
        <w:ind w:hanging="357"/>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98419A" w:rsidP="3EA31A27" w:rsidRDefault="00000000" w14:paraId="598970F5" w14:textId="77777777">
      <w:pPr>
        <w:numPr>
          <w:ilvl w:val="0"/>
          <w:numId w:val="6"/>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Understanding of concepts like reasonable accommodation, universal design, and how to apply these in Food Security interventions.</w:t>
      </w:r>
    </w:p>
    <w:p w:rsidR="0098419A" w:rsidP="007F50BA" w:rsidRDefault="00000000" w14:paraId="08BF4258"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98419A" w:rsidP="007F50BA" w:rsidRDefault="00000000" w14:paraId="2C60ED8E" w14:textId="77777777">
      <w:pPr>
        <w:numPr>
          <w:ilvl w:val="0"/>
          <w:numId w:val="3"/>
        </w:numPr>
        <w:spacing w:after="120"/>
        <w:ind w:hanging="357"/>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98419A" w:rsidP="007F50BA" w:rsidRDefault="00000000" w14:paraId="1D863449" w14:textId="77777777">
      <w:pPr>
        <w:numPr>
          <w:ilvl w:val="0"/>
          <w:numId w:val="3"/>
        </w:numPr>
        <w:spacing w:after="120"/>
        <w:ind w:hanging="357"/>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98419A" w:rsidP="007F50BA" w:rsidRDefault="00000000" w14:paraId="409083E0" w14:textId="77777777">
      <w:pPr>
        <w:numPr>
          <w:ilvl w:val="0"/>
          <w:numId w:val="3"/>
        </w:numPr>
        <w:spacing w:after="120"/>
        <w:ind w:hanging="357"/>
        <w:rPr>
          <w:rFonts w:ascii="Arial" w:hAnsi="Arial" w:eastAsia="Arial" w:cs="Arial"/>
          <w:sz w:val="24"/>
          <w:szCs w:val="24"/>
        </w:rPr>
      </w:pPr>
      <w:r>
        <w:rPr>
          <w:rFonts w:ascii="Arial" w:hAnsi="Arial" w:eastAsia="Arial" w:cs="Arial"/>
          <w:sz w:val="24"/>
          <w:szCs w:val="24"/>
        </w:rPr>
        <w:t xml:space="preserve">Prior knowledge of Sphere Standards and other guidelines is beneficial but not mandatory, as this module introduces and connects these tools to disability inclusion. </w:t>
      </w:r>
    </w:p>
    <w:p w:rsidR="0098419A" w:rsidP="007F50BA" w:rsidRDefault="00000000" w14:paraId="031FFA6D"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98419A" w:rsidP="007F50BA" w:rsidRDefault="00000000" w14:paraId="7CD6D719" w14:textId="77777777">
      <w:pPr>
        <w:numPr>
          <w:ilvl w:val="0"/>
          <w:numId w:val="9"/>
        </w:numPr>
        <w:spacing w:after="120"/>
        <w:ind w:hanging="357"/>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98419A" w:rsidP="3EA31A27" w:rsidRDefault="00000000" w14:paraId="5906E06E" w14:textId="77777777">
      <w:pPr>
        <w:numPr>
          <w:ilvl w:val="0"/>
          <w:numId w:val="9"/>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Understanding of Food Security cluster systems or similar coordination mechanisms and their role in inclusive planning and response.</w:t>
      </w:r>
    </w:p>
    <w:p w:rsidR="0098419A" w:rsidP="007F50BA" w:rsidRDefault="00000000" w14:paraId="77DCC096"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98419A" w:rsidP="3EA31A27" w:rsidRDefault="00000000" w14:paraId="6AD53885" w14:textId="77777777">
      <w:pPr>
        <w:numPr>
          <w:ilvl w:val="0"/>
          <w:numId w:val="11"/>
        </w:numPr>
        <w:spacing w:after="120"/>
        <w:ind w:hanging="357"/>
        <w:rPr>
          <w:rFonts w:ascii="Arial" w:hAnsi="Arial" w:eastAsia="Arial" w:cs="Arial"/>
          <w:sz w:val="24"/>
          <w:szCs w:val="24"/>
          <w:lang w:val="en-US"/>
        </w:rPr>
      </w:pPr>
      <w:r w:rsidRPr="3EA31A27">
        <w:rPr>
          <w:rFonts w:ascii="Arial" w:hAnsi="Arial" w:eastAsia="Arial" w:cs="Arial"/>
          <w:sz w:val="24"/>
          <w:szCs w:val="24"/>
          <w:lang w:val="en-US"/>
        </w:rPr>
        <w:t xml:space="preserve">Knowledge of participatory methods for collecting and analyzing data in humanitarian contexts, with a focus on identifying the needs and priorities of diverse populations, including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w:t>
      </w:r>
    </w:p>
    <w:p w:rsidR="0098419A" w:rsidP="007F50BA" w:rsidRDefault="00000000" w14:paraId="10E6343D"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98419A" w:rsidP="007F50BA" w:rsidRDefault="00000000" w14:paraId="6A6ECD9E" w14:textId="77777777">
      <w:pPr>
        <w:numPr>
          <w:ilvl w:val="0"/>
          <w:numId w:val="10"/>
        </w:numPr>
        <w:spacing w:after="120"/>
        <w:ind w:hanging="357"/>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98419A" w:rsidP="007F50BA" w:rsidRDefault="00000000" w14:paraId="37D30ED9" w14:textId="77777777">
      <w:pPr>
        <w:numPr>
          <w:ilvl w:val="0"/>
          <w:numId w:val="89"/>
        </w:numPr>
        <w:spacing w:after="120"/>
        <w:ind w:hanging="357"/>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0098419A" w:rsidP="007F50BA" w:rsidRDefault="00000000" w14:paraId="36ED7C9D" w14:textId="77777777">
      <w:pPr>
        <w:numPr>
          <w:ilvl w:val="0"/>
          <w:numId w:val="8"/>
        </w:numPr>
        <w:spacing w:after="120"/>
        <w:ind w:hanging="357"/>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0098419A" w:rsidP="007F50BA" w:rsidRDefault="00000000" w14:paraId="4FD26E72" w14:textId="77777777">
      <w:pPr>
        <w:pStyle w:val="Heading1"/>
      </w:pPr>
      <w:bookmarkStart w:name="_heading=h.ay3lyvwpyd1c" w:id="5"/>
      <w:bookmarkEnd w:id="5"/>
      <w:bookmarkStart w:name="_Toc1779098819" w:id="1180255060"/>
      <w:r>
        <w:rPr/>
        <w:t xml:space="preserve">Minimum </w:t>
      </w:r>
      <w:r>
        <w:rPr/>
        <w:t>Quality</w:t>
      </w:r>
      <w:r>
        <w:rPr/>
        <w:t xml:space="preserve"> Criteria for Video Selection</w:t>
      </w:r>
      <w:bookmarkEnd w:id="1180255060"/>
    </w:p>
    <w:p w:rsidR="0098419A" w:rsidP="007F50BA" w:rsidRDefault="00000000" w14:paraId="56E3FC54" w14:textId="77777777">
      <w:pPr>
        <w:pStyle w:val="Simpleparagraphs"/>
      </w:pPr>
      <w:bookmarkStart w:name="_heading=h.uv4jsoeycoxj" w:colFirst="0" w:colLast="0" w:id="6"/>
      <w:bookmarkEnd w:id="6"/>
      <w:r>
        <w:t xml:space="preserve">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w:t>
      </w:r>
      <w:r>
        <w:t>represent persons with disabilities, and reinforce respectful, culturally sensitive, and accessible practice in humanitarian Food Security programming.</w:t>
      </w:r>
    </w:p>
    <w:p w:rsidR="0098419A" w:rsidP="007F50BA" w:rsidRDefault="00000000" w14:paraId="03541875" w14:textId="77777777">
      <w:pPr>
        <w:pStyle w:val="Simpleparagraphs"/>
      </w:pPr>
      <w:r>
        <w:t>When selecting videos for the training, ensure they meet the following criteria:</w:t>
      </w:r>
    </w:p>
    <w:p w:rsidR="0098419A" w:rsidRDefault="00000000" w14:paraId="4C3AF03C" w14:textId="77777777">
      <w:pPr>
        <w:numPr>
          <w:ilvl w:val="0"/>
          <w:numId w:val="14"/>
        </w:numPr>
        <w:rPr>
          <w:rFonts w:ascii="Arial" w:hAnsi="Arial" w:eastAsia="Arial" w:cs="Arial"/>
          <w:sz w:val="24"/>
          <w:szCs w:val="24"/>
        </w:rPr>
      </w:pPr>
      <w:r>
        <w:rPr>
          <w:rFonts w:ascii="Arial" w:hAnsi="Arial" w:eastAsia="Arial" w:cs="Arial"/>
          <w:b/>
          <w:bCs/>
          <w:sz w:val="24"/>
          <w:szCs w:val="24"/>
        </w:rPr>
        <w:t>Rights-Based Approach</w:t>
      </w:r>
      <w:r>
        <w:rPr>
          <w:rFonts w:ascii="Arial" w:hAnsi="Arial" w:eastAsia="Arial" w:cs="Arial"/>
          <w:sz w:val="24"/>
          <w:szCs w:val="24"/>
        </w:rPr>
        <w:t>:</w:t>
      </w:r>
    </w:p>
    <w:p w:rsidR="0098419A" w:rsidRDefault="00000000" w14:paraId="0C1EFC54" w14:textId="77777777">
      <w:pPr>
        <w:numPr>
          <w:ilvl w:val="1"/>
          <w:numId w:val="14"/>
        </w:numPr>
        <w:rPr>
          <w:rFonts w:ascii="Arial" w:hAnsi="Arial" w:eastAsia="Arial" w:cs="Arial"/>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98419A" w:rsidRDefault="00000000" w14:paraId="1BC2D46C" w14:textId="77777777">
      <w:pPr>
        <w:numPr>
          <w:ilvl w:val="1"/>
          <w:numId w:val="14"/>
        </w:numPr>
        <w:rPr>
          <w:rFonts w:ascii="Arial" w:hAnsi="Arial" w:eastAsia="Arial" w:cs="Arial"/>
          <w:sz w:val="24"/>
          <w:szCs w:val="24"/>
        </w:rPr>
      </w:pPr>
      <w:r>
        <w:rPr>
          <w:rFonts w:ascii="Arial" w:hAnsi="Arial" w:eastAsia="Arial" w:cs="Arial"/>
          <w:sz w:val="24"/>
          <w:szCs w:val="24"/>
        </w:rPr>
        <w:t xml:space="preserve">Avoid videos that portray </w:t>
      </w:r>
      <w:proofErr w:type="gramStart"/>
      <w:r>
        <w:rPr>
          <w:rFonts w:ascii="Arial" w:hAnsi="Arial" w:eastAsia="Arial" w:cs="Arial"/>
          <w:sz w:val="24"/>
          <w:szCs w:val="24"/>
        </w:rPr>
        <w:t>persons</w:t>
      </w:r>
      <w:proofErr w:type="gramEnd"/>
      <w:r>
        <w:rPr>
          <w:rFonts w:ascii="Arial" w:hAnsi="Arial" w:eastAsia="Arial" w:cs="Arial"/>
          <w:sz w:val="24"/>
          <w:szCs w:val="24"/>
        </w:rPr>
        <w:t xml:space="preserve"> with disabilities in a patronizing or charity-based manner.</w:t>
      </w:r>
    </w:p>
    <w:p w:rsidR="0098419A" w:rsidRDefault="00000000" w14:paraId="1C5BE5AA" w14:textId="77777777">
      <w:pPr>
        <w:numPr>
          <w:ilvl w:val="0"/>
          <w:numId w:val="14"/>
        </w:numPr>
        <w:rPr>
          <w:rFonts w:ascii="Arial" w:hAnsi="Arial" w:eastAsia="Arial" w:cs="Arial"/>
          <w:sz w:val="24"/>
          <w:szCs w:val="24"/>
        </w:rPr>
      </w:pPr>
      <w:r>
        <w:rPr>
          <w:rFonts w:ascii="Arial" w:hAnsi="Arial" w:eastAsia="Arial" w:cs="Arial"/>
          <w:b/>
          <w:bCs/>
          <w:sz w:val="24"/>
          <w:szCs w:val="24"/>
        </w:rPr>
        <w:t>Representation</w:t>
      </w:r>
      <w:r>
        <w:rPr>
          <w:rFonts w:ascii="Arial" w:hAnsi="Arial" w:eastAsia="Arial" w:cs="Arial"/>
          <w:sz w:val="24"/>
          <w:szCs w:val="24"/>
        </w:rPr>
        <w:t>:</w:t>
      </w:r>
    </w:p>
    <w:p w:rsidR="0098419A" w:rsidP="3EA31A27" w:rsidRDefault="00000000" w14:paraId="0C86679A" w14:textId="77777777">
      <w:pPr>
        <w:numPr>
          <w:ilvl w:val="1"/>
          <w:numId w:val="14"/>
        </w:numPr>
        <w:rPr>
          <w:rFonts w:ascii="Arial" w:hAnsi="Arial" w:eastAsia="Arial" w:cs="Arial"/>
          <w:sz w:val="24"/>
          <w:szCs w:val="24"/>
          <w:lang w:val="en-US"/>
        </w:rPr>
      </w:pPr>
      <w:r w:rsidRPr="3EA31A27">
        <w:rPr>
          <w:rFonts w:ascii="Arial" w:hAnsi="Arial" w:eastAsia="Arial" w:cs="Arial"/>
          <w:sz w:val="24"/>
          <w:szCs w:val="24"/>
          <w:lang w:val="en-US"/>
        </w:rPr>
        <w:t>The video should feature individuals with different types of disabilities (e.g., physical, sensory, intellectual, psychosocial) to promote diversity and inclusion.</w:t>
      </w:r>
    </w:p>
    <w:p w:rsidR="0098419A" w:rsidP="3EA31A27" w:rsidRDefault="00000000" w14:paraId="1B41454E" w14:textId="77777777">
      <w:pPr>
        <w:numPr>
          <w:ilvl w:val="1"/>
          <w:numId w:val="14"/>
        </w:numPr>
        <w:rPr>
          <w:rFonts w:ascii="Arial" w:hAnsi="Arial" w:eastAsia="Arial" w:cs="Arial"/>
          <w:sz w:val="24"/>
          <w:szCs w:val="24"/>
          <w:lang w:val="en-US"/>
        </w:rPr>
      </w:pPr>
      <w:r w:rsidRPr="3EA31A27">
        <w:rPr>
          <w:rFonts w:ascii="Arial" w:hAnsi="Arial" w:eastAsia="Arial" w:cs="Arial"/>
          <w:sz w:val="24"/>
          <w:szCs w:val="24"/>
          <w:lang w:val="en-US"/>
        </w:rPr>
        <w:t>Aim to represent a range of ages, genders, and cultural backgrounds when possible.</w:t>
      </w:r>
    </w:p>
    <w:p w:rsidR="0098419A" w:rsidRDefault="00000000" w14:paraId="320C8A51" w14:textId="77777777">
      <w:pPr>
        <w:numPr>
          <w:ilvl w:val="0"/>
          <w:numId w:val="14"/>
        </w:numPr>
        <w:rPr>
          <w:rFonts w:ascii="Arial" w:hAnsi="Arial" w:eastAsia="Arial" w:cs="Arial"/>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98419A" w:rsidP="3EA31A27" w:rsidRDefault="00000000" w14:paraId="26231C1F" w14:textId="77777777">
      <w:pPr>
        <w:numPr>
          <w:ilvl w:val="1"/>
          <w:numId w:val="14"/>
        </w:numPr>
        <w:rPr>
          <w:rFonts w:ascii="Arial" w:hAnsi="Arial" w:eastAsia="Arial" w:cs="Arial"/>
          <w:sz w:val="24"/>
          <w:szCs w:val="24"/>
          <w:lang w:val="en-US"/>
        </w:rPr>
      </w:pPr>
      <w:r w:rsidRPr="3EA31A27">
        <w:rPr>
          <w:rFonts w:ascii="Arial" w:hAnsi="Arial" w:eastAsia="Arial" w:cs="Arial"/>
          <w:sz w:val="24"/>
          <w:szCs w:val="24"/>
          <w:lang w:val="en-US"/>
        </w:rPr>
        <w:t>The content should be factually accurate and directly relevant to the training topic.</w:t>
      </w:r>
    </w:p>
    <w:p w:rsidR="0098419A" w:rsidRDefault="00000000" w14:paraId="2BFA8ACF" w14:textId="77777777">
      <w:pPr>
        <w:numPr>
          <w:ilvl w:val="1"/>
          <w:numId w:val="14"/>
        </w:numPr>
        <w:rPr>
          <w:rFonts w:ascii="Arial" w:hAnsi="Arial" w:eastAsia="Arial" w:cs="Arial"/>
          <w:sz w:val="24"/>
          <w:szCs w:val="24"/>
        </w:rPr>
      </w:pPr>
      <w:r>
        <w:rPr>
          <w:rFonts w:ascii="Arial" w:hAnsi="Arial" w:eastAsia="Arial" w:cs="Arial"/>
          <w:sz w:val="24"/>
          <w:szCs w:val="24"/>
        </w:rPr>
        <w:t>Ensure the video addresses barriers, enablers, and solutions for inclusion.</w:t>
      </w:r>
    </w:p>
    <w:p w:rsidR="0098419A" w:rsidRDefault="00000000" w14:paraId="45ABEDDB" w14:textId="77777777">
      <w:pPr>
        <w:numPr>
          <w:ilvl w:val="0"/>
          <w:numId w:val="14"/>
        </w:numPr>
        <w:rPr>
          <w:rFonts w:ascii="Arial" w:hAnsi="Arial" w:eastAsia="Arial" w:cs="Arial"/>
          <w:sz w:val="24"/>
          <w:szCs w:val="24"/>
        </w:rPr>
      </w:pPr>
      <w:r>
        <w:rPr>
          <w:rFonts w:ascii="Arial" w:hAnsi="Arial" w:eastAsia="Arial" w:cs="Arial"/>
          <w:b/>
          <w:bCs/>
          <w:sz w:val="24"/>
          <w:szCs w:val="24"/>
        </w:rPr>
        <w:t>Cultural Sensitivity</w:t>
      </w:r>
      <w:r>
        <w:rPr>
          <w:rFonts w:ascii="Arial" w:hAnsi="Arial" w:eastAsia="Arial" w:cs="Arial"/>
          <w:sz w:val="24"/>
          <w:szCs w:val="24"/>
        </w:rPr>
        <w:t>:</w:t>
      </w:r>
    </w:p>
    <w:p w:rsidR="0098419A" w:rsidRDefault="00000000" w14:paraId="6FD0CF69" w14:textId="77777777">
      <w:pPr>
        <w:numPr>
          <w:ilvl w:val="1"/>
          <w:numId w:val="14"/>
        </w:numPr>
        <w:rPr>
          <w:rFonts w:ascii="Arial" w:hAnsi="Arial" w:eastAsia="Arial" w:cs="Arial"/>
          <w:sz w:val="24"/>
          <w:szCs w:val="24"/>
        </w:rPr>
      </w:pPr>
      <w:r>
        <w:rPr>
          <w:rFonts w:ascii="Arial" w:hAnsi="Arial" w:eastAsia="Arial" w:cs="Arial"/>
          <w:sz w:val="24"/>
          <w:szCs w:val="24"/>
        </w:rPr>
        <w:t>Avoid videos that may unintentionally promote stereotypes or cultural biases.</w:t>
      </w:r>
    </w:p>
    <w:p w:rsidR="0098419A" w:rsidP="3EA31A27" w:rsidRDefault="00000000" w14:paraId="38B1DBB7" w14:textId="77777777">
      <w:pPr>
        <w:numPr>
          <w:ilvl w:val="1"/>
          <w:numId w:val="14"/>
        </w:numPr>
        <w:rPr>
          <w:rFonts w:ascii="Arial" w:hAnsi="Arial" w:eastAsia="Arial" w:cs="Arial"/>
          <w:sz w:val="24"/>
          <w:szCs w:val="24"/>
          <w:lang w:val="en-US"/>
        </w:rPr>
      </w:pPr>
      <w:r w:rsidRPr="3EA31A27">
        <w:rPr>
          <w:rFonts w:ascii="Arial" w:hAnsi="Arial" w:eastAsia="Arial" w:cs="Arial"/>
          <w:sz w:val="24"/>
          <w:szCs w:val="24"/>
          <w:lang w:val="en-US"/>
        </w:rPr>
        <w:t>Ensure the examples and visuals used in the video are respectful and inclusive.</w:t>
      </w:r>
    </w:p>
    <w:p w:rsidR="0098419A" w:rsidRDefault="00000000" w14:paraId="1A46DCF7" w14:textId="77777777">
      <w:pPr>
        <w:numPr>
          <w:ilvl w:val="0"/>
          <w:numId w:val="14"/>
        </w:numPr>
        <w:rPr>
          <w:rFonts w:ascii="Arial" w:hAnsi="Arial" w:eastAsia="Arial" w:cs="Arial"/>
          <w:sz w:val="24"/>
          <w:szCs w:val="24"/>
        </w:rPr>
      </w:pPr>
      <w:r>
        <w:rPr>
          <w:rFonts w:ascii="Arial" w:hAnsi="Arial" w:eastAsia="Arial" w:cs="Arial"/>
          <w:b/>
          <w:bCs/>
          <w:sz w:val="24"/>
          <w:szCs w:val="24"/>
        </w:rPr>
        <w:t>Technical Quality</w:t>
      </w:r>
      <w:r>
        <w:rPr>
          <w:rFonts w:ascii="Arial" w:hAnsi="Arial" w:eastAsia="Arial" w:cs="Arial"/>
          <w:sz w:val="24"/>
          <w:szCs w:val="24"/>
        </w:rPr>
        <w:t>:</w:t>
      </w:r>
    </w:p>
    <w:p w:rsidR="0098419A" w:rsidRDefault="00000000" w14:paraId="2B97AF45" w14:textId="77777777">
      <w:pPr>
        <w:numPr>
          <w:ilvl w:val="1"/>
          <w:numId w:val="14"/>
        </w:numPr>
        <w:rPr>
          <w:rFonts w:ascii="Arial" w:hAnsi="Arial" w:eastAsia="Arial" w:cs="Arial"/>
          <w:sz w:val="24"/>
          <w:szCs w:val="24"/>
        </w:rPr>
      </w:pPr>
      <w:r>
        <w:rPr>
          <w:rFonts w:ascii="Arial" w:hAnsi="Arial" w:eastAsia="Arial" w:cs="Arial"/>
          <w:sz w:val="24"/>
          <w:szCs w:val="24"/>
        </w:rPr>
        <w:t>The video should have clear audio and visuals, with subtitles or captions to ensure accessibility.</w:t>
      </w:r>
    </w:p>
    <w:p w:rsidR="0098419A" w:rsidP="3EA31A27" w:rsidRDefault="00000000" w14:paraId="752BC51A" w14:textId="77777777">
      <w:pPr>
        <w:numPr>
          <w:ilvl w:val="1"/>
          <w:numId w:val="14"/>
        </w:numPr>
        <w:rPr>
          <w:rFonts w:ascii="Arial" w:hAnsi="Arial" w:eastAsia="Arial" w:cs="Arial"/>
          <w:sz w:val="24"/>
          <w:szCs w:val="24"/>
          <w:lang w:val="en-US"/>
        </w:rPr>
      </w:pPr>
      <w:r w:rsidRPr="3EA31A27">
        <w:rPr>
          <w:rFonts w:ascii="Arial" w:hAnsi="Arial" w:eastAsia="Arial" w:cs="Arial"/>
          <w:sz w:val="24"/>
          <w:szCs w:val="24"/>
          <w:lang w:val="en-US"/>
        </w:rPr>
        <w:t>Ensure that the video’s pace and language are appropriate for the audience.</w:t>
      </w:r>
    </w:p>
    <w:p w:rsidR="0098419A" w:rsidRDefault="00000000" w14:paraId="2B356AE3" w14:textId="77777777">
      <w:pPr>
        <w:keepNext/>
        <w:keepLines/>
        <w:spacing w:before="240" w:after="0"/>
        <w:rPr>
          <w:rFonts w:ascii="Arial" w:hAnsi="Arial" w:eastAsia="Arial" w:cs="Arial"/>
          <w:color w:val="000000"/>
          <w:sz w:val="24"/>
          <w:szCs w:val="24"/>
        </w:rPr>
      </w:pPr>
      <w:bookmarkStart w:name="_heading=h.abn2dct49neh" w:colFirst="0" w:colLast="0" w:id="7"/>
      <w:bookmarkEnd w:id="7"/>
      <w:r>
        <w:rPr>
          <w:rFonts w:ascii="Arial" w:hAnsi="Arial" w:eastAsia="Arial" w:cs="Arial"/>
          <w:b/>
          <w:bCs/>
          <w:color w:val="2F5496"/>
          <w:sz w:val="24"/>
          <w:szCs w:val="24"/>
        </w:rPr>
        <w:t>Before you start the slide presentation …</w:t>
      </w:r>
    </w:p>
    <w:p w:rsidR="0098419A" w:rsidRDefault="00000000" w14:paraId="3B52446E"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98419A" w:rsidRDefault="00000000" w14:paraId="5E18121E"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Then get to know your participants through an Ice Breaker exercise (Slide 2):</w:t>
      </w:r>
    </w:p>
    <w:p w:rsidR="0098419A" w:rsidP="3EA31A27" w:rsidRDefault="00000000" w14:paraId="176B81B3" w14:textId="31A02E9C">
      <w:pPr>
        <w:keepNext w:val="1"/>
        <w:keepLines w:val="1"/>
        <w:spacing w:before="40" w:after="0"/>
        <w:rPr>
          <w:rFonts w:ascii="Arial" w:hAnsi="Arial" w:eastAsia="Arial" w:cs="Arial"/>
          <w:color w:val="2F5496"/>
          <w:sz w:val="24"/>
          <w:szCs w:val="24"/>
          <w:lang w:val="en-US"/>
        </w:rPr>
      </w:pPr>
      <w:r w:rsidRPr="3EA31A27">
        <w:rPr>
          <w:rFonts w:ascii="Arial" w:hAnsi="Arial" w:eastAsia="Arial" w:cs="Arial"/>
          <w:color w:val="2F5496" w:themeColor="accent1" w:themeTint="FF" w:themeShade="BF"/>
          <w:sz w:val="24"/>
          <w:szCs w:val="24"/>
          <w:lang w:val="en-US"/>
        </w:rPr>
        <w:t xml:space="preserve">Face to face and </w:t>
      </w:r>
      <w:r w:rsidRPr="3EA31A27">
        <w:rPr>
          <w:rFonts w:ascii="Arial" w:hAnsi="Arial" w:eastAsia="Arial" w:cs="Arial"/>
          <w:color w:val="2F5496" w:themeColor="accent1" w:themeTint="FF" w:themeShade="BF"/>
          <w:sz w:val="24"/>
          <w:szCs w:val="24"/>
          <w:lang w:val="en-US"/>
        </w:rPr>
        <w:t>On-line</w:t>
      </w:r>
      <w:r w:rsidRPr="3EA31A27">
        <w:rPr>
          <w:rFonts w:ascii="Arial" w:hAnsi="Arial" w:eastAsia="Arial" w:cs="Arial"/>
          <w:color w:val="2F5496" w:themeColor="accent1" w:themeTint="FF" w:themeShade="BF"/>
          <w:sz w:val="24"/>
          <w:szCs w:val="24"/>
          <w:lang w:val="en-US"/>
        </w:rPr>
        <w:t xml:space="preserve"> </w:t>
      </w:r>
      <w:r w:rsidRPr="3EA31A27">
        <w:rPr>
          <w:rFonts w:ascii="Arial" w:hAnsi="Arial" w:eastAsia="Arial" w:cs="Arial"/>
          <w:color w:val="2F5496" w:themeColor="accent1" w:themeTint="FF" w:themeShade="BF"/>
          <w:sz w:val="24"/>
          <w:szCs w:val="24"/>
          <w:lang w:val="en-US"/>
        </w:rPr>
        <w:t>Ice-breaker</w:t>
      </w:r>
      <w:r w:rsidRPr="3EA31A27">
        <w:rPr>
          <w:rFonts w:ascii="Arial" w:hAnsi="Arial" w:eastAsia="Arial" w:cs="Arial"/>
          <w:color w:val="2F5496" w:themeColor="accent1" w:themeTint="FF" w:themeShade="BF"/>
          <w:sz w:val="24"/>
          <w:szCs w:val="24"/>
          <w:lang w:val="en-US"/>
        </w:rPr>
        <w:t>:</w:t>
      </w:r>
    </w:p>
    <w:p w:rsidR="0098419A" w:rsidP="00364A7C" w:rsidRDefault="00000000" w14:paraId="125B5B1D" w14:textId="77777777">
      <w:pPr>
        <w:pStyle w:val="Simpleparagraphs"/>
        <w:spacing w:before="240"/>
      </w:pPr>
      <w:r>
        <w:t xml:space="preserve">Ask participants to find someone in the room they do not know and introduce themselves </w:t>
      </w:r>
    </w:p>
    <w:p w:rsidR="0098419A" w:rsidP="00364A7C" w:rsidRDefault="00000000" w14:paraId="55C32C05"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98419A" w:rsidP="00364A7C" w:rsidRDefault="00000000" w14:paraId="3B7C9668" w14:textId="77777777">
      <w:pPr>
        <w:pStyle w:val="Simpleparagraphs"/>
      </w:pPr>
      <w:r w:rsidRPr="3EA31A27">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98419A" w:rsidP="00364A7C" w:rsidRDefault="00000000" w14:paraId="35A2DE69" w14:textId="77777777">
      <w:pPr>
        <w:pStyle w:val="Heading2"/>
      </w:pPr>
      <w:bookmarkStart w:name="_Toc2117959403" w:id="286873854"/>
      <w:r>
        <w:rPr/>
        <w:t>For face to face:</w:t>
      </w:r>
      <w:bookmarkEnd w:id="286873854"/>
    </w:p>
    <w:p w:rsidR="0098419A" w:rsidP="00364A7C" w:rsidRDefault="00000000" w14:paraId="443B38B0" w14:textId="77777777">
      <w:pPr>
        <w:pStyle w:val="Simpleparagraphs"/>
      </w:pPr>
      <w:r w:rsidRPr="3EA31A27">
        <w:rPr>
          <w:lang w:val="en-US"/>
        </w:rPr>
        <w:t xml:space="preserve">If this is done in a smaller group, have partners read out the descriptive words about each </w:t>
      </w:r>
      <w:r w:rsidRPr="3EA31A27">
        <w:rPr>
          <w:lang w:val="en-US"/>
        </w:rPr>
        <w:t>other,</w:t>
      </w:r>
      <w:r w:rsidRPr="3EA31A27">
        <w:rPr>
          <w:lang w:val="en-US"/>
        </w:rPr>
        <w:t xml:space="preserve"> to the rest of the </w:t>
      </w:r>
      <w:r w:rsidRPr="3EA31A27">
        <w:rPr>
          <w:lang w:val="en-US"/>
        </w:rPr>
        <w:t>group,</w:t>
      </w:r>
      <w:r w:rsidRPr="3EA31A27">
        <w:rPr>
          <w:lang w:val="en-US"/>
        </w:rPr>
        <w:t xml:space="preserve"> as a way of introduction. </w:t>
      </w:r>
    </w:p>
    <w:p w:rsidR="0098419A" w:rsidP="00364A7C" w:rsidRDefault="00000000" w14:paraId="2EFA89E9" w14:textId="77777777">
      <w:pPr>
        <w:pStyle w:val="Heading2"/>
      </w:pPr>
      <w:bookmarkStart w:name="_Toc482296512" w:id="257907435"/>
      <w:r>
        <w:rPr/>
        <w:t>For online training sessions:</w:t>
      </w:r>
      <w:bookmarkEnd w:id="257907435"/>
    </w:p>
    <w:p w:rsidR="0098419A" w:rsidP="00364A7C" w:rsidRDefault="00000000" w14:paraId="5C897E8B" w14:textId="77777777">
      <w:pPr>
        <w:pStyle w:val="Simpleparagraphs"/>
      </w:pPr>
      <w:r>
        <w:t>For smaller participant groups - Ask individuals to unmute, turn their video on, and introduce themselves, along with their job role and 5 words that describe who they are.</w:t>
      </w:r>
    </w:p>
    <w:p w:rsidR="0098419A" w:rsidP="00364A7C" w:rsidRDefault="00000000" w14:paraId="21C87E9A" w14:textId="77777777">
      <w:pPr>
        <w:pStyle w:val="Simpleparagraphs"/>
      </w:pPr>
      <w:r>
        <w:t>For larger participant groups - Ask participants to type their descriptive words in the comments section where the Facilitator can then select and read out a few.</w:t>
      </w:r>
    </w:p>
    <w:p w:rsidR="0098419A" w:rsidP="00364A7C" w:rsidRDefault="00000000" w14:paraId="23ADA733" w14:textId="77777777">
      <w:pPr>
        <w:pStyle w:val="Simpleparagraphs"/>
      </w:pPr>
      <w:r w:rsidRPr="3EA31A27">
        <w:rPr>
          <w:lang w:val="en-US"/>
        </w:rPr>
        <w:t xml:space="preserve">This is to illustrate that we are all made up of intersectional factors who make us who we are and </w:t>
      </w:r>
      <w:r w:rsidRPr="3EA31A27">
        <w:rPr>
          <w:lang w:val="en-US"/>
        </w:rPr>
        <w:t>allows</w:t>
      </w:r>
      <w:r w:rsidRPr="3EA31A27">
        <w:rPr>
          <w:lang w:val="en-US"/>
        </w:rPr>
        <w:t xml:space="preserve"> for a sense of participation and involvement. </w:t>
      </w:r>
    </w:p>
    <w:p w:rsidR="0098419A" w:rsidRDefault="00000000" w14:paraId="57F40D6B" w14:textId="77777777">
      <w:pPr>
        <w:rPr>
          <w:rFonts w:ascii="Arial" w:hAnsi="Arial" w:eastAsia="Arial" w:cs="Arial"/>
          <w:sz w:val="24"/>
          <w:szCs w:val="24"/>
        </w:rPr>
      </w:pPr>
      <w:r>
        <w:br w:type="page"/>
      </w:r>
    </w:p>
    <w:p w:rsidRPr="00364A7C" w:rsidR="0098419A" w:rsidP="00364A7C" w:rsidRDefault="00000000" w14:paraId="2D9D2476" w14:textId="314A8A0C">
      <w:pPr>
        <w:pStyle w:val="Heading1"/>
      </w:pPr>
      <w:bookmarkStart w:name="_Toc311317816" w:id="305780630"/>
      <w:r>
        <w:rPr/>
        <w:t>Start the slide presentation …</w:t>
      </w:r>
      <w:bookmarkEnd w:id="305780630"/>
    </w:p>
    <w:p w:rsidRPr="00364A7C" w:rsidR="0098419A" w:rsidP="00364A7C" w:rsidRDefault="00000000" w14:paraId="008C9ECF" w14:textId="77777777">
      <w:pPr>
        <w:pStyle w:val="SlideTitlesandNumbersH2"/>
      </w:pPr>
      <w:bookmarkStart w:name="_Toc1683990320" w:id="1055829195"/>
      <w:r>
        <w:rPr/>
        <w:t>Slide 01 – Module 2</w:t>
      </w:r>
      <w:bookmarkEnd w:id="1055829195"/>
    </w:p>
    <w:p w:rsidR="0098419A" w:rsidP="00364A7C" w:rsidRDefault="00000000" w14:paraId="2DB519CE" w14:textId="77777777">
      <w:pPr>
        <w:pStyle w:val="Simpleparagraphs"/>
      </w:pPr>
      <w:r>
        <w:t>Introduction to the IASC guidelines.</w:t>
      </w:r>
    </w:p>
    <w:p w:rsidR="0098419A" w:rsidP="7EA0ED2F" w:rsidRDefault="00000000" w14:paraId="17ABCCEE" w14:textId="77777777">
      <w:pPr>
        <w:pStyle w:val="SlideTitlesandNumbersH2"/>
        <w:rPr>
          <w:lang w:val="en-US"/>
        </w:rPr>
      </w:pPr>
      <w:bookmarkStart w:name="_Toc1113186530" w:id="618073918"/>
      <w:r w:rsidRPr="7EA0ED2F">
        <w:rPr>
          <w:lang w:val="en-US"/>
        </w:rPr>
        <w:t xml:space="preserve">Slide 02 – Introductions </w:t>
      </w:r>
      <w:r w:rsidRPr="7EA0ED2F">
        <w:rPr>
          <w:lang w:val="en-US"/>
        </w:rPr>
        <w:t>and  Welcome</w:t>
      </w:r>
      <w:bookmarkEnd w:id="618073918"/>
    </w:p>
    <w:p w:rsidR="0098419A" w:rsidP="00364A7C" w:rsidRDefault="00000000" w14:paraId="34E18451" w14:textId="77777777">
      <w:pPr>
        <w:pStyle w:val="SlideTitlesandNumbersH2"/>
      </w:pPr>
      <w:bookmarkStart w:name="_Toc1907102711" w:id="1773783479"/>
      <w:r>
        <w:rPr/>
        <w:t>Slide 03 – In Collaboration With</w:t>
      </w:r>
      <w:bookmarkEnd w:id="1773783479"/>
    </w:p>
    <w:p w:rsidR="0098419A" w:rsidP="00364A7C" w:rsidRDefault="00000000" w14:paraId="4A9DDBF3" w14:textId="77777777">
      <w:pPr>
        <w:pStyle w:val="SlideTitlesandNumbersH2"/>
      </w:pPr>
      <w:bookmarkStart w:name="_Toc1945206021" w:id="1448010706"/>
      <w:r>
        <w:rPr/>
        <w:t>Slide 04 – LNOB Phase 4</w:t>
      </w:r>
      <w:bookmarkEnd w:id="1448010706"/>
      <w:r>
        <w:rPr/>
        <w:t xml:space="preserve"> </w:t>
      </w:r>
    </w:p>
    <w:p w:rsidR="0098419A" w:rsidP="00364A7C" w:rsidRDefault="00000000" w14:paraId="250BC42C" w14:textId="77777777">
      <w:pPr>
        <w:pStyle w:val="SlideTitlesandNumbersH2"/>
      </w:pPr>
      <w:bookmarkStart w:name="_Toc1664462072" w:id="638210780"/>
      <w:r>
        <w:rPr/>
        <w:t>Slide 05 – LNOB Phase 4 (hidden slide)</w:t>
      </w:r>
      <w:bookmarkEnd w:id="638210780"/>
    </w:p>
    <w:p w:rsidR="0098419A" w:rsidP="00364A7C" w:rsidRDefault="00000000" w14:paraId="4F718155" w14:textId="77777777">
      <w:pPr>
        <w:pStyle w:val="SlideTitlesandNumbersH2"/>
      </w:pPr>
      <w:bookmarkStart w:name="_Toc1194087522" w:id="790113187"/>
      <w:r>
        <w:rPr/>
        <w:t>Slide 06 – Training modules</w:t>
      </w:r>
      <w:bookmarkEnd w:id="790113187"/>
    </w:p>
    <w:p w:rsidR="0098419A" w:rsidP="00364A7C" w:rsidRDefault="00000000" w14:paraId="507B804E" w14:textId="77777777">
      <w:pPr>
        <w:pStyle w:val="Simpleparagraphs"/>
      </w:pPr>
      <w:r>
        <w:t xml:space="preserve">Explain briefly (no need to go in detail) that the learning package is composed of 7 modules, 7 being an adaptation of the DRG modules to the Food Security sector. Module 8 focuses on Inclusive Cash &amp; Voucher Assistance in Food Security. </w:t>
      </w:r>
    </w:p>
    <w:p w:rsidR="0098419A" w:rsidP="00364A7C" w:rsidRDefault="00000000" w14:paraId="2CF615CA" w14:textId="77777777">
      <w:pPr>
        <w:pStyle w:val="SlideTitlesandNumbersH2"/>
      </w:pPr>
      <w:bookmarkStart w:name="_Toc1383587488" w:id="1438430977"/>
      <w:r>
        <w:rPr/>
        <w:t>Slide 07: Feedback and complaints</w:t>
      </w:r>
      <w:bookmarkEnd w:id="1438430977"/>
    </w:p>
    <w:p w:rsidR="0098419A" w:rsidP="3EA31A27" w:rsidRDefault="00000000" w14:paraId="77AEBDF9" w14:textId="77777777">
      <w:pPr>
        <w:pStyle w:val="Simpleparagraphs"/>
        <w:rPr>
          <w:sz w:val="36"/>
          <w:szCs w:val="36"/>
          <w:lang w:val="en-US"/>
        </w:rPr>
      </w:pPr>
      <w:r w:rsidRPr="3EA31A27">
        <w:rPr>
          <w:lang w:val="en-US"/>
        </w:rPr>
        <w:t xml:space="preserve">Adapt this slide according to the feedback and complaints mechanisms tools you will be using. Note: Hide this slide if you are presenting this module the same day as Module1. Unhide if you </w:t>
      </w:r>
      <w:r w:rsidRPr="3EA31A27">
        <w:rPr>
          <w:lang w:val="en-US"/>
        </w:rPr>
        <w:t>are starting</w:t>
      </w:r>
      <w:r w:rsidRPr="3EA31A27">
        <w:rPr>
          <w:lang w:val="en-US"/>
        </w:rPr>
        <w:t xml:space="preserve"> with this module.</w:t>
      </w:r>
      <w:r w:rsidRPr="3EA31A27">
        <w:rPr>
          <w:sz w:val="36"/>
          <w:szCs w:val="36"/>
          <w:lang w:val="en-US"/>
        </w:rPr>
        <w:t xml:space="preserve"> </w:t>
      </w:r>
      <w:r w:rsidRPr="3EA31A27">
        <w:rPr>
          <w:lang w:val="en-US"/>
        </w:rPr>
        <w:t xml:space="preserve">It must be adapted to the tools used to assess participants' knowledge before and after the training (pre/post-tests) and to collect participants’ feedback and complaints. </w:t>
      </w:r>
      <w:r w:rsidRPr="3EA31A27">
        <w:rPr>
          <w:b w:val="1"/>
          <w:bCs w:val="1"/>
          <w:lang w:val="en-US"/>
        </w:rPr>
        <w:t xml:space="preserve">Please use your own organization’s feedback mechanism whether that’s a QR code or other tools. </w:t>
      </w:r>
    </w:p>
    <w:p w:rsidR="0098419A" w:rsidP="00364A7C" w:rsidRDefault="00000000" w14:paraId="05BAE043" w14:textId="77777777">
      <w:pPr>
        <w:pStyle w:val="SlideTitlesandNumbersH2"/>
      </w:pPr>
      <w:bookmarkStart w:name="_Toc859562877" w:id="1525347609"/>
      <w:r>
        <w:rPr/>
        <w:t>Slide 08 – How do we want to work together?</w:t>
      </w:r>
      <w:bookmarkEnd w:id="1525347609"/>
      <w:r>
        <w:rPr/>
        <w:t xml:space="preserve"> </w:t>
      </w:r>
    </w:p>
    <w:p w:rsidR="0098419A" w:rsidP="00364A7C" w:rsidRDefault="00000000" w14:paraId="6D3A25E8" w14:textId="77777777">
      <w:pPr>
        <w:pStyle w:val="ListParagraph"/>
        <w:rPr/>
      </w:pPr>
      <w:r w:rsidRPr="3EA31A27">
        <w:rPr>
          <w:lang w:val="en-US"/>
        </w:rPr>
        <w:t>Tell the audience that they will be doing interactive activities and exercises during the training session to provide the opportunity to share their thoughts, insights, experiences and observations.</w:t>
      </w:r>
    </w:p>
    <w:p w:rsidR="0098419A" w:rsidP="00364A7C" w:rsidRDefault="00000000" w14:paraId="6ACD1EA1" w14:textId="77777777">
      <w:pPr>
        <w:pStyle w:val="ListParagraph"/>
        <w:spacing w:after="240"/>
      </w:pPr>
      <w:r>
        <w:t>And whilst their reasonable accommodation requirements have already been noted (making accessibility adjustments according to individual needs), if anyone is having any difficulty as they go through the training, they must please check in with their facilitator as it is vital that everyone participates.</w:t>
      </w:r>
    </w:p>
    <w:p w:rsidR="0098419A" w:rsidP="00364A7C" w:rsidRDefault="00000000" w14:paraId="5A1CEF50" w14:textId="77777777">
      <w:pPr>
        <w:pStyle w:val="SlideTitlesandNumbersH2"/>
      </w:pPr>
      <w:bookmarkStart w:name="_Toc1731284954" w:id="2092157200"/>
      <w:r>
        <w:rPr/>
        <w:t>Slide 09 – And now we would like to get to know you!</w:t>
      </w:r>
      <w:bookmarkEnd w:id="2092157200"/>
    </w:p>
    <w:p w:rsidR="0098419A" w:rsidP="00364A7C" w:rsidRDefault="00000000" w14:paraId="11D04CD5" w14:textId="1D1E9835">
      <w:pPr>
        <w:pStyle w:val="Simpleparagraphs"/>
      </w:pPr>
      <w:r>
        <w:t>Roundtable.</w:t>
      </w:r>
    </w:p>
    <w:p w:rsidR="0098419A" w:rsidP="00364A7C" w:rsidRDefault="00000000" w14:paraId="7F204FAE" w14:textId="77777777">
      <w:pPr>
        <w:pStyle w:val="SlideTitlesandNumbersH2"/>
      </w:pPr>
      <w:bookmarkStart w:name="_Toc577187642" w:id="761612571"/>
      <w:r>
        <w:rPr/>
        <w:t>Slide 10 – Introduction to the IASC Guidelines Module 2</w:t>
      </w:r>
      <w:bookmarkEnd w:id="761612571"/>
    </w:p>
    <w:p w:rsidR="0098419A" w:rsidP="00364A7C" w:rsidRDefault="00000000" w14:paraId="159DD148" w14:textId="77777777">
      <w:pPr>
        <w:pStyle w:val="Simpleparagraphs"/>
      </w:pPr>
      <w:r>
        <w:t>Say that in this module, we will briefly review the global policy context behind the IASC Guidelines and how they connect to tools Food Security actors already use, such as the Sphere Standards and disability-inclusive indicators. We will also cover key concepts of disability inclusion in humanitarian action and explore practical ways to apply these principles in Food Security programming.</w:t>
      </w:r>
    </w:p>
    <w:p w:rsidRPr="00AF16EE" w:rsidR="0098419A" w:rsidP="7EA0ED2F" w:rsidRDefault="00000000" w14:paraId="62726F6D" w14:textId="77777777">
      <w:pPr>
        <w:pStyle w:val="HeadingsinslidesH3"/>
        <w:spacing w:after="240"/>
        <w:rPr>
          <w:lang w:val="en-US"/>
        </w:rPr>
      </w:pPr>
      <w:r w:rsidRPr="7EA0ED2F">
        <w:rPr>
          <w:lang w:val="en-US"/>
        </w:rPr>
        <w:t>Additional notes on the Module Overview:</w:t>
      </w:r>
    </w:p>
    <w:p w:rsidR="0098419A" w:rsidP="00AF16EE" w:rsidRDefault="00000000" w14:paraId="5B29923F" w14:textId="77777777">
      <w:pPr>
        <w:pStyle w:val="ListParagraph"/>
      </w:pPr>
      <w:r>
        <w:t>Emphasize the practical nature of the IASC Guidelines for Food Security practitioners.</w:t>
      </w:r>
    </w:p>
    <w:p w:rsidR="0098419A" w:rsidP="00AF16EE" w:rsidRDefault="00000000" w14:paraId="64DC5912" w14:textId="77777777">
      <w:pPr>
        <w:pStyle w:val="ListParagraph"/>
      </w:pPr>
      <w:r>
        <w:t>Highlight how the IASC Guidelines align with and complement existing tools like Sphere Standards, focusing on DI indicators.</w:t>
      </w:r>
    </w:p>
    <w:p w:rsidR="0098419A" w:rsidP="00AF16EE" w:rsidRDefault="00000000" w14:paraId="7451EDBD" w14:textId="77777777">
      <w:pPr>
        <w:pStyle w:val="ListParagraph"/>
      </w:pPr>
      <w:r>
        <w:t>Provide examples of how Sphere indicators are strengthened by applying the IASC must-do-actions.</w:t>
      </w:r>
    </w:p>
    <w:p w:rsidRPr="00AF16EE" w:rsidR="0098419A" w:rsidP="00AF16EE" w:rsidRDefault="00000000" w14:paraId="02FFFBD3" w14:textId="648CDBCF">
      <w:pPr>
        <w:pStyle w:val="ListParagraph"/>
      </w:pPr>
      <w:r>
        <w:t>Use real-life scenarios to illustrate how Food Security practitioners can bridge the gap between standards and practice using these guidelines.</w:t>
      </w:r>
    </w:p>
    <w:p w:rsidR="0098419A" w:rsidP="00AF16EE" w:rsidRDefault="00000000" w14:paraId="316C8FAA" w14:textId="77777777">
      <w:pPr>
        <w:pStyle w:val="SlideTitlesandNumbersH2"/>
      </w:pPr>
      <w:bookmarkStart w:name="_Toc1304526650" w:id="328668302"/>
      <w:r>
        <w:rPr/>
        <w:t>Slide 11 – Introduction to the IASC Guidelines Module 2</w:t>
      </w:r>
      <w:bookmarkEnd w:id="328668302"/>
    </w:p>
    <w:p w:rsidRPr="00AF16EE" w:rsidR="0098419A" w:rsidP="3EA31A27" w:rsidRDefault="00000000" w14:paraId="4D56A293" w14:textId="26371AEB">
      <w:pPr>
        <w:pStyle w:val="Simpleparagraphs"/>
        <w:rPr>
          <w:b w:val="1"/>
          <w:bCs w:val="1"/>
          <w:lang w:val="en-US"/>
        </w:rPr>
      </w:pPr>
      <w:r w:rsidRPr="3EA31A27">
        <w:rPr>
          <w:lang w:val="en-US"/>
        </w:rPr>
        <w:t>These learning objectives could be adapted by the facilitator to align with participants’ expectations and levels of knowledge and experience.</w:t>
      </w:r>
    </w:p>
    <w:p w:rsidR="0098419A" w:rsidP="00AF16EE" w:rsidRDefault="00000000" w14:paraId="0FA7C8E2" w14:textId="77777777">
      <w:pPr>
        <w:pStyle w:val="SlideTitlesandNumbersH2"/>
      </w:pPr>
      <w:bookmarkStart w:name="_Toc1122246380" w:id="1677120673"/>
      <w:r>
        <w:rPr/>
        <w:t>Slide 12 - Check in on your experiences</w:t>
      </w:r>
      <w:bookmarkEnd w:id="1677120673"/>
    </w:p>
    <w:p w:rsidR="0098419A" w:rsidP="00AF16EE" w:rsidRDefault="00000000" w14:paraId="45149EA7" w14:textId="7BE84E89">
      <w:pPr>
        <w:pStyle w:val="Simpleparagraphs"/>
      </w:pPr>
      <w:r w:rsidRPr="3EA31A27">
        <w:rPr>
          <w:lang w:val="en-US"/>
        </w:rPr>
        <w:t>Use this exercise to gauge how familiar the audience is with the IASC Guidelines by asking the questions reflected, and asking them to answer, ‘Yes’ or ‘No’.</w:t>
      </w:r>
    </w:p>
    <w:p w:rsidRPr="00AF16EE" w:rsidR="0098419A" w:rsidP="00AF16EE" w:rsidRDefault="00000000" w14:paraId="71B33B78" w14:textId="1A19EB03">
      <w:pPr>
        <w:pStyle w:val="Simpleparagraphs"/>
      </w:pPr>
      <w:r w:rsidRPr="3EA31A27">
        <w:rPr>
          <w:lang w:val="en-US"/>
        </w:rPr>
        <w:t>Note: Once you get an indication of a group's experience, ask participants to volunteer to share their personal experience by using the following prompts:</w:t>
      </w:r>
    </w:p>
    <w:p w:rsidRPr="00AF16EE" w:rsidR="0098419A" w:rsidP="7EA0ED2F" w:rsidRDefault="00000000" w14:paraId="2B4D4D6A" w14:textId="7E722F50">
      <w:pPr>
        <w:pStyle w:val="HeadingsinslidesH3"/>
        <w:spacing w:after="240"/>
        <w:rPr>
          <w:lang w:val="en-US"/>
        </w:rPr>
      </w:pPr>
      <w:r w:rsidRPr="7EA0ED2F">
        <w:rPr>
          <w:lang w:val="en-US"/>
        </w:rPr>
        <w:t xml:space="preserve">Participants </w:t>
      </w:r>
      <w:r w:rsidRPr="7EA0ED2F">
        <w:rPr>
          <w:lang w:val="en-US"/>
        </w:rPr>
        <w:t>to answer</w:t>
      </w:r>
      <w:r w:rsidRPr="7EA0ED2F">
        <w:rPr>
          <w:lang w:val="en-US"/>
        </w:rPr>
        <w:t xml:space="preserve"> Yes or No (If the audience is less familiar in terms of previous use, you can prompt them as indicated below):</w:t>
      </w:r>
    </w:p>
    <w:p w:rsidR="0098419A" w:rsidP="00AF16EE" w:rsidRDefault="00000000" w14:paraId="4F9F9B7F" w14:textId="77777777">
      <w:pPr>
        <w:pStyle w:val="ListParagraph"/>
        <w:rPr/>
      </w:pPr>
      <w:r w:rsidRPr="3EA31A27">
        <w:rPr>
          <w:lang w:val="en-US"/>
        </w:rPr>
        <w:t>Did you know about it? i.e., Why were you referring to the guideline in your role? Was it because you were looking for solutions to a problem, or had been tasked to plan etc. (share)</w:t>
      </w:r>
    </w:p>
    <w:p w:rsidR="0098419A" w:rsidP="00AF16EE" w:rsidRDefault="00000000" w14:paraId="391D359F" w14:textId="77777777">
      <w:pPr>
        <w:pStyle w:val="ListParagraph"/>
      </w:pPr>
      <w:r>
        <w:t>Did it provide useful solutions or information which helped you in practice? i.e., could you share where it helped?</w:t>
      </w:r>
    </w:p>
    <w:p w:rsidR="0098419A" w:rsidP="00AF16EE" w:rsidRDefault="00000000" w14:paraId="309EF07A" w14:textId="77777777">
      <w:pPr>
        <w:pStyle w:val="ListParagraph"/>
      </w:pPr>
      <w:r>
        <w:t>Which chapters did you find most relevant – why?</w:t>
      </w:r>
    </w:p>
    <w:p w:rsidRPr="00AF16EE" w:rsidR="00AF16EE" w:rsidP="00AF16EE" w:rsidRDefault="00000000" w14:paraId="20E3077A" w14:textId="77777777">
      <w:pPr>
        <w:pStyle w:val="ListParagraph"/>
      </w:pPr>
      <w:r w:rsidRPr="00AF16EE">
        <w:t>Did it change your perspective? i.e., did it shift your thinking on how to approach a situation, did it add step by step guidance, did it clarify roles etc.?</w:t>
      </w:r>
    </w:p>
    <w:p w:rsidRPr="00AF16EE" w:rsidR="0098419A" w:rsidP="3EA31A27" w:rsidRDefault="00000000" w14:paraId="271209AE" w14:textId="7AC2DE9C">
      <w:pPr>
        <w:pStyle w:val="ListParagraph"/>
        <w:spacing w:before="0" w:after="120" w:line="240" w:lineRule="auto"/>
        <w:rPr/>
      </w:pPr>
      <w:r w:rsidRPr="3EA31A27">
        <w:rPr>
          <w:b w:val="1"/>
          <w:bCs w:val="1"/>
          <w:lang w:val="en-US"/>
        </w:rPr>
        <w:t xml:space="preserve">If they don’t know about the IASC </w:t>
      </w:r>
      <w:r w:rsidRPr="3EA31A27">
        <w:rPr>
          <w:lang w:val="en-US"/>
        </w:rPr>
        <w:t xml:space="preserve">Guideline </w:t>
      </w:r>
      <w:r w:rsidRPr="3EA31A27">
        <w:rPr>
          <w:b w:val="1"/>
          <w:bCs w:val="1"/>
          <w:lang w:val="en-US"/>
        </w:rPr>
        <w:t>at all:</w:t>
      </w:r>
    </w:p>
    <w:p w:rsidR="0098419A" w:rsidP="3EA31A27" w:rsidRDefault="00000000" w14:paraId="7A0A18A5" w14:textId="77777777">
      <w:pPr>
        <w:numPr>
          <w:ilvl w:val="1"/>
          <w:numId w:val="16"/>
        </w:numPr>
        <w:spacing w:after="120" w:line="240" w:lineRule="auto"/>
        <w:rPr>
          <w:rFonts w:ascii="Arial" w:hAnsi="Arial" w:eastAsia="Arial" w:cs="Arial"/>
          <w:sz w:val="24"/>
          <w:szCs w:val="24"/>
          <w:lang w:val="en-US"/>
        </w:rPr>
      </w:pPr>
      <w:r w:rsidRPr="3EA31A27">
        <w:rPr>
          <w:rFonts w:ascii="Arial" w:hAnsi="Arial" w:eastAsia="Arial" w:cs="Arial"/>
          <w:color w:val="000000" w:themeColor="text1" w:themeTint="FF" w:themeShade="FF"/>
          <w:sz w:val="24"/>
          <w:szCs w:val="24"/>
          <w:lang w:val="en-US"/>
        </w:rPr>
        <w:t>Ask what information they would hope to find in the IASC Guideline?</w:t>
      </w:r>
    </w:p>
    <w:p w:rsidRPr="00AF16EE" w:rsidR="0098419A" w:rsidP="3EA31A27" w:rsidRDefault="00000000" w14:paraId="403E3939" w14:textId="3BB71640">
      <w:pPr>
        <w:numPr>
          <w:ilvl w:val="1"/>
          <w:numId w:val="16"/>
        </w:numPr>
        <w:spacing w:after="120" w:line="240" w:lineRule="auto"/>
        <w:rPr>
          <w:rFonts w:ascii="Arial" w:hAnsi="Arial" w:eastAsia="Arial" w:cs="Arial"/>
          <w:sz w:val="24"/>
          <w:szCs w:val="24"/>
          <w:lang w:val="en-US"/>
        </w:rPr>
      </w:pPr>
      <w:r w:rsidRPr="3EA31A27">
        <w:rPr>
          <w:rFonts w:ascii="Arial" w:hAnsi="Arial" w:eastAsia="Arial" w:cs="Arial"/>
          <w:color w:val="000000" w:themeColor="text1" w:themeTint="FF" w:themeShade="FF"/>
          <w:sz w:val="24"/>
          <w:szCs w:val="24"/>
          <w:lang w:val="en-US"/>
        </w:rPr>
        <w:t>What do they expect the IASC Guideline to offer in terms of assistance?</w:t>
      </w:r>
    </w:p>
    <w:p w:rsidR="0098419A" w:rsidP="00AF16EE" w:rsidRDefault="00000000" w14:paraId="2E260910" w14:textId="77777777">
      <w:pPr>
        <w:numPr>
          <w:ilvl w:val="0"/>
          <w:numId w:val="12"/>
        </w:numPr>
        <w:spacing w:after="120" w:line="240" w:lineRule="auto"/>
        <w:rPr>
          <w:rFonts w:ascii="Arial" w:hAnsi="Arial" w:eastAsia="Arial" w:cs="Arial"/>
          <w:b/>
          <w:bCs/>
          <w:sz w:val="24"/>
          <w:szCs w:val="24"/>
        </w:rPr>
      </w:pPr>
      <w:r>
        <w:rPr>
          <w:rFonts w:ascii="Arial" w:hAnsi="Arial" w:eastAsia="Arial" w:cs="Arial"/>
          <w:b/>
          <w:bCs/>
          <w:sz w:val="24"/>
          <w:szCs w:val="24"/>
        </w:rPr>
        <w:t>If they have limited use of it, ask them:</w:t>
      </w:r>
    </w:p>
    <w:p w:rsidR="0098419A" w:rsidP="3EA31A27" w:rsidRDefault="00000000" w14:paraId="04367DFD" w14:textId="77777777">
      <w:pPr>
        <w:numPr>
          <w:ilvl w:val="1"/>
          <w:numId w:val="40"/>
        </w:numPr>
        <w:pBdr>
          <w:top w:val="nil" w:color="FF000000" w:sz="0" w:space="0"/>
          <w:left w:val="nil" w:color="FF000000" w:sz="0" w:space="0"/>
          <w:bottom w:val="nil" w:color="FF000000" w:sz="0" w:space="0"/>
          <w:right w:val="nil" w:color="FF000000" w:sz="0" w:space="0"/>
          <w:between w:val="nil" w:color="FF000000" w:sz="0" w:space="0"/>
        </w:pBdr>
        <w:spacing w:after="120" w:line="240" w:lineRule="auto"/>
        <w:rPr>
          <w:rFonts w:ascii="Arial" w:hAnsi="Arial" w:eastAsia="Arial" w:cs="Arial"/>
          <w:color w:val="000000"/>
          <w:sz w:val="24"/>
          <w:szCs w:val="24"/>
          <w:lang w:val="en-US"/>
        </w:rPr>
      </w:pPr>
      <w:r w:rsidRPr="3EA31A27">
        <w:rPr>
          <w:rFonts w:ascii="Arial" w:hAnsi="Arial" w:eastAsia="Arial" w:cs="Arial"/>
          <w:color w:val="000000" w:themeColor="text1" w:themeTint="FF" w:themeShade="FF"/>
          <w:sz w:val="24"/>
          <w:szCs w:val="24"/>
          <w:lang w:val="en-US"/>
        </w:rPr>
        <w:t xml:space="preserve">Have you tried </w:t>
      </w:r>
      <w:r w:rsidRPr="3EA31A27">
        <w:rPr>
          <w:rFonts w:ascii="Arial" w:hAnsi="Arial" w:eastAsia="Arial" w:cs="Arial"/>
          <w:color w:val="000000" w:themeColor="text1" w:themeTint="FF" w:themeShade="FF"/>
          <w:sz w:val="24"/>
          <w:szCs w:val="24"/>
          <w:lang w:val="en-US"/>
        </w:rPr>
        <w:t>to use</w:t>
      </w:r>
      <w:r w:rsidRPr="3EA31A27">
        <w:rPr>
          <w:rFonts w:ascii="Arial" w:hAnsi="Arial" w:eastAsia="Arial" w:cs="Arial"/>
          <w:color w:val="000000" w:themeColor="text1" w:themeTint="FF" w:themeShade="FF"/>
          <w:sz w:val="24"/>
          <w:szCs w:val="24"/>
          <w:lang w:val="en-US"/>
        </w:rPr>
        <w:t xml:space="preserve"> it?</w:t>
      </w:r>
    </w:p>
    <w:p w:rsidR="0098419A" w:rsidP="3EA31A27" w:rsidRDefault="00000000" w14:paraId="398BF7DA" w14:textId="77777777">
      <w:pPr>
        <w:numPr>
          <w:ilvl w:val="1"/>
          <w:numId w:val="40"/>
        </w:numPr>
        <w:pBdr>
          <w:top w:val="nil" w:color="FF000000" w:sz="0" w:space="0"/>
          <w:left w:val="nil" w:color="FF000000" w:sz="0" w:space="0"/>
          <w:bottom w:val="nil" w:color="FF000000" w:sz="0" w:space="0"/>
          <w:right w:val="nil" w:color="FF000000" w:sz="0" w:space="0"/>
          <w:between w:val="nil" w:color="FF000000" w:sz="0" w:space="0"/>
        </w:pBdr>
        <w:spacing w:after="120" w:line="240" w:lineRule="auto"/>
        <w:rPr>
          <w:rFonts w:ascii="Arial" w:hAnsi="Arial" w:eastAsia="Arial" w:cs="Arial"/>
          <w:color w:val="000000"/>
          <w:sz w:val="24"/>
          <w:szCs w:val="24"/>
          <w:lang w:val="en-US"/>
        </w:rPr>
      </w:pPr>
      <w:r w:rsidRPr="3EA31A27">
        <w:rPr>
          <w:rFonts w:ascii="Arial" w:hAnsi="Arial" w:eastAsia="Arial" w:cs="Arial"/>
          <w:color w:val="000000" w:themeColor="text1" w:themeTint="FF" w:themeShade="FF"/>
          <w:sz w:val="24"/>
          <w:szCs w:val="24"/>
          <w:lang w:val="en-US"/>
        </w:rPr>
        <w:t>Was the language appropriate?</w:t>
      </w:r>
    </w:p>
    <w:p w:rsidR="0098419A" w:rsidP="00AF16EE" w:rsidRDefault="00000000" w14:paraId="49B02EBA" w14:textId="77777777">
      <w:pPr>
        <w:numPr>
          <w:ilvl w:val="1"/>
          <w:numId w:val="40"/>
        </w:numPr>
        <w:pBdr>
          <w:top w:val="nil"/>
          <w:left w:val="nil"/>
          <w:bottom w:val="nil"/>
          <w:right w:val="nil"/>
          <w:between w:val="nil"/>
        </w:pBdr>
        <w:spacing w:after="120" w:line="240" w:lineRule="auto"/>
        <w:rPr>
          <w:rFonts w:ascii="Arial" w:hAnsi="Arial" w:eastAsia="Arial" w:cs="Arial"/>
          <w:color w:val="000000"/>
          <w:sz w:val="24"/>
          <w:szCs w:val="24"/>
        </w:rPr>
      </w:pPr>
      <w:r>
        <w:rPr>
          <w:rFonts w:ascii="Arial" w:hAnsi="Arial" w:eastAsia="Arial" w:cs="Arial"/>
          <w:color w:val="000000"/>
          <w:sz w:val="24"/>
          <w:szCs w:val="24"/>
        </w:rPr>
        <w:t>Was it easy to apply in practice?</w:t>
      </w:r>
    </w:p>
    <w:p w:rsidRPr="00AF16EE" w:rsidR="0098419A" w:rsidP="00AF16EE" w:rsidRDefault="00000000" w14:paraId="42AAEC32" w14:textId="4FE96801">
      <w:pPr>
        <w:numPr>
          <w:ilvl w:val="1"/>
          <w:numId w:val="40"/>
        </w:numPr>
        <w:pBdr>
          <w:top w:val="nil"/>
          <w:left w:val="nil"/>
          <w:bottom w:val="nil"/>
          <w:right w:val="nil"/>
          <w:between w:val="nil"/>
        </w:pBdr>
        <w:spacing w:after="120" w:line="240" w:lineRule="auto"/>
        <w:rPr>
          <w:rFonts w:ascii="Arial" w:hAnsi="Arial" w:eastAsia="Arial" w:cs="Arial"/>
          <w:color w:val="000000"/>
          <w:sz w:val="24"/>
          <w:szCs w:val="24"/>
        </w:rPr>
      </w:pPr>
      <w:r>
        <w:rPr>
          <w:rFonts w:ascii="Arial" w:hAnsi="Arial" w:eastAsia="Arial" w:cs="Arial"/>
          <w:color w:val="000000"/>
          <w:sz w:val="24"/>
          <w:szCs w:val="24"/>
        </w:rPr>
        <w:t>Did you have any difficulty using it?</w:t>
      </w:r>
    </w:p>
    <w:p w:rsidR="0098419A" w:rsidP="00AF16EE" w:rsidRDefault="00000000" w14:paraId="323424F0" w14:textId="77777777">
      <w:pPr>
        <w:pStyle w:val="SlideTitlesandNumbersH2"/>
      </w:pPr>
      <w:bookmarkStart w:name="_Toc725502709" w:id="405859550"/>
      <w:r>
        <w:rPr/>
        <w:t>Slide 13 - What are the IASC Guidelines?</w:t>
      </w:r>
      <w:bookmarkEnd w:id="405859550"/>
    </w:p>
    <w:p w:rsidR="0098419A" w:rsidP="00AF16EE" w:rsidRDefault="00000000" w14:paraId="7F6579F2" w14:textId="3A88D9EB">
      <w:pPr>
        <w:pStyle w:val="Simpleparagraphs"/>
      </w:pPr>
      <w:r w:rsidRPr="3EA31A27">
        <w:rPr>
          <w:lang w:val="en-US"/>
        </w:rPr>
        <w:t xml:space="preserve">Read out the first paragraph to outline the aim of the IASC Guidelines, then emphasize the following points to showcase its value: </w:t>
      </w:r>
    </w:p>
    <w:p w:rsidR="0098419A" w:rsidP="00AF16EE" w:rsidRDefault="00000000" w14:paraId="73043571" w14:textId="77777777">
      <w:pPr>
        <w:numPr>
          <w:ilvl w:val="0"/>
          <w:numId w:val="41"/>
        </w:numPr>
        <w:pBdr>
          <w:top w:val="nil"/>
          <w:left w:val="nil"/>
          <w:bottom w:val="nil"/>
          <w:right w:val="nil"/>
          <w:between w:val="nil"/>
        </w:pBdr>
        <w:spacing w:after="120" w:line="240" w:lineRule="auto"/>
        <w:rPr>
          <w:rFonts w:ascii="Arial" w:hAnsi="Arial" w:eastAsia="Arial" w:cs="Arial"/>
          <w:color w:val="000000"/>
          <w:sz w:val="24"/>
          <w:szCs w:val="24"/>
        </w:rPr>
      </w:pPr>
      <w:r>
        <w:rPr>
          <w:rFonts w:ascii="Arial" w:hAnsi="Arial" w:eastAsia="Arial" w:cs="Arial"/>
          <w:b/>
          <w:bCs/>
          <w:color w:val="000000"/>
          <w:sz w:val="24"/>
          <w:szCs w:val="24"/>
        </w:rPr>
        <w:t xml:space="preserve">Inter-Agency Standing Committee (IASC): </w:t>
      </w:r>
      <w:r>
        <w:rPr>
          <w:rFonts w:ascii="Arial" w:hAnsi="Arial" w:eastAsia="Arial" w:cs="Arial"/>
          <w:color w:val="000000"/>
          <w:sz w:val="24"/>
          <w:szCs w:val="24"/>
        </w:rPr>
        <w:t>is the primary mechanism for inter-agency coordination of humanitarian action.</w:t>
      </w:r>
    </w:p>
    <w:p w:rsidR="0098419A" w:rsidP="3EA31A27" w:rsidRDefault="00000000" w14:paraId="03832C10" w14:textId="77777777">
      <w:pPr>
        <w:numPr>
          <w:ilvl w:val="0"/>
          <w:numId w:val="41"/>
        </w:numPr>
        <w:pBdr>
          <w:top w:val="nil" w:color="FF000000" w:sz="0" w:space="0"/>
          <w:left w:val="nil" w:color="FF000000" w:sz="0" w:space="0"/>
          <w:bottom w:val="nil" w:color="FF000000" w:sz="0" w:space="0"/>
          <w:right w:val="nil" w:color="FF000000" w:sz="0" w:space="0"/>
          <w:between w:val="nil" w:color="FF000000" w:sz="0" w:space="0"/>
        </w:pBdr>
        <w:spacing w:after="120" w:line="240" w:lineRule="auto"/>
        <w:rPr>
          <w:rFonts w:ascii="Arial" w:hAnsi="Arial" w:eastAsia="Arial" w:cs="Arial"/>
          <w:color w:val="000000"/>
          <w:sz w:val="24"/>
          <w:szCs w:val="24"/>
          <w:lang w:val="en-US"/>
        </w:rPr>
      </w:pPr>
      <w:r w:rsidRPr="3EA31A27">
        <w:rPr>
          <w:rFonts w:ascii="Arial" w:hAnsi="Arial" w:eastAsia="Arial" w:cs="Arial"/>
          <w:color w:val="000000" w:themeColor="text1" w:themeTint="FF" w:themeShade="FF"/>
          <w:sz w:val="24"/>
          <w:szCs w:val="24"/>
          <w:lang w:val="en-US"/>
        </w:rPr>
        <w:t xml:space="preserve">It sets out </w:t>
      </w:r>
      <w:r w:rsidRPr="3EA31A27">
        <w:rPr>
          <w:rFonts w:ascii="Arial" w:hAnsi="Arial" w:eastAsia="Arial" w:cs="Arial"/>
          <w:b w:val="1"/>
          <w:bCs w:val="1"/>
          <w:color w:val="000000" w:themeColor="text1" w:themeTint="FF" w:themeShade="FF"/>
          <w:sz w:val="24"/>
          <w:szCs w:val="24"/>
          <w:lang w:val="en-US"/>
        </w:rPr>
        <w:t xml:space="preserve">essential actions for humanitarian actors to identify and respond </w:t>
      </w:r>
      <w:r w:rsidRPr="3EA31A27">
        <w:rPr>
          <w:rFonts w:ascii="Arial" w:hAnsi="Arial" w:eastAsia="Arial" w:cs="Arial"/>
          <w:color w:val="000000" w:themeColor="text1" w:themeTint="FF" w:themeShade="FF"/>
          <w:sz w:val="24"/>
          <w:szCs w:val="24"/>
          <w:lang w:val="en-US"/>
        </w:rPr>
        <w:t xml:space="preserve">to needs/rights of </w:t>
      </w:r>
      <w:r w:rsidRPr="3EA31A27">
        <w:rPr>
          <w:rFonts w:ascii="Arial" w:hAnsi="Arial" w:eastAsia="Arial" w:cs="Arial"/>
          <w:color w:val="000000" w:themeColor="text1" w:themeTint="FF" w:themeShade="FF"/>
          <w:sz w:val="24"/>
          <w:szCs w:val="24"/>
          <w:lang w:val="en-US"/>
        </w:rPr>
        <w:t>persons</w:t>
      </w:r>
      <w:r w:rsidRPr="3EA31A27">
        <w:rPr>
          <w:rFonts w:ascii="Arial" w:hAnsi="Arial" w:eastAsia="Arial" w:cs="Arial"/>
          <w:color w:val="000000" w:themeColor="text1" w:themeTint="FF" w:themeShade="FF"/>
          <w:sz w:val="24"/>
          <w:szCs w:val="24"/>
          <w:lang w:val="en-US"/>
        </w:rPr>
        <w:t xml:space="preserve"> with disabilities.</w:t>
      </w:r>
    </w:p>
    <w:p w:rsidR="0098419A" w:rsidP="3EA31A27" w:rsidRDefault="00000000" w14:paraId="5A3E069A" w14:textId="77777777">
      <w:pPr>
        <w:numPr>
          <w:ilvl w:val="0"/>
          <w:numId w:val="41"/>
        </w:numPr>
        <w:pBdr>
          <w:top w:val="nil" w:color="FF000000" w:sz="0" w:space="0"/>
          <w:left w:val="nil" w:color="FF000000" w:sz="0" w:space="0"/>
          <w:bottom w:val="nil" w:color="FF000000" w:sz="0" w:space="0"/>
          <w:right w:val="nil" w:color="FF000000" w:sz="0" w:space="0"/>
          <w:between w:val="nil" w:color="FF000000" w:sz="0" w:space="0"/>
        </w:pBdr>
        <w:spacing w:after="120" w:line="240" w:lineRule="auto"/>
        <w:rPr>
          <w:rFonts w:ascii="Arial" w:hAnsi="Arial" w:eastAsia="Arial" w:cs="Arial"/>
          <w:color w:val="000000"/>
          <w:sz w:val="24"/>
          <w:szCs w:val="24"/>
          <w:lang w:val="en-US"/>
        </w:rPr>
      </w:pPr>
      <w:r w:rsidRPr="3EA31A27">
        <w:rPr>
          <w:rFonts w:ascii="Arial" w:hAnsi="Arial" w:eastAsia="Arial" w:cs="Arial"/>
          <w:b w:val="1"/>
          <w:bCs w:val="1"/>
          <w:color w:val="000000" w:themeColor="text1" w:themeTint="FF" w:themeShade="FF"/>
          <w:sz w:val="24"/>
          <w:szCs w:val="24"/>
          <w:lang w:val="en-US"/>
        </w:rPr>
        <w:t xml:space="preserve">It places </w:t>
      </w:r>
      <w:r w:rsidRPr="3EA31A27">
        <w:rPr>
          <w:rFonts w:ascii="Arial" w:hAnsi="Arial" w:eastAsia="Arial" w:cs="Arial"/>
          <w:b w:val="1"/>
          <w:bCs w:val="1"/>
          <w:color w:val="000000" w:themeColor="text1" w:themeTint="FF" w:themeShade="FF"/>
          <w:sz w:val="24"/>
          <w:szCs w:val="24"/>
          <w:lang w:val="en-US"/>
        </w:rPr>
        <w:t>persons</w:t>
      </w:r>
      <w:r w:rsidRPr="3EA31A27">
        <w:rPr>
          <w:rFonts w:ascii="Arial" w:hAnsi="Arial" w:eastAsia="Arial" w:cs="Arial"/>
          <w:b w:val="1"/>
          <w:bCs w:val="1"/>
          <w:color w:val="000000" w:themeColor="text1" w:themeTint="FF" w:themeShade="FF"/>
          <w:sz w:val="24"/>
          <w:szCs w:val="24"/>
          <w:lang w:val="en-US"/>
        </w:rPr>
        <w:t xml:space="preserve"> with disabilities at the </w:t>
      </w:r>
      <w:r w:rsidRPr="3EA31A27">
        <w:rPr>
          <w:rFonts w:ascii="Arial" w:hAnsi="Arial" w:eastAsia="Arial" w:cs="Arial"/>
          <w:b w:val="1"/>
          <w:bCs w:val="1"/>
          <w:color w:val="000000" w:themeColor="text1" w:themeTint="FF" w:themeShade="FF"/>
          <w:sz w:val="24"/>
          <w:szCs w:val="24"/>
          <w:lang w:val="en-US"/>
        </w:rPr>
        <w:t>centre</w:t>
      </w:r>
      <w:r w:rsidRPr="3EA31A27">
        <w:rPr>
          <w:rFonts w:ascii="Arial" w:hAnsi="Arial" w:eastAsia="Arial" w:cs="Arial"/>
          <w:b w:val="1"/>
          <w:bCs w:val="1"/>
          <w:color w:val="000000" w:themeColor="text1" w:themeTint="FF" w:themeShade="FF"/>
          <w:sz w:val="24"/>
          <w:szCs w:val="24"/>
          <w:lang w:val="en-US"/>
        </w:rPr>
        <w:t xml:space="preserve"> of humanitarian action </w:t>
      </w:r>
      <w:r w:rsidRPr="3EA31A27">
        <w:rPr>
          <w:rFonts w:ascii="Arial" w:hAnsi="Arial" w:eastAsia="Arial" w:cs="Arial"/>
          <w:color w:val="000000" w:themeColor="text1" w:themeTint="FF" w:themeShade="FF"/>
          <w:sz w:val="24"/>
          <w:szCs w:val="24"/>
          <w:lang w:val="en-US"/>
        </w:rPr>
        <w:t>-&gt; as actors &amp; involved members of affected populations.</w:t>
      </w:r>
    </w:p>
    <w:p w:rsidR="0098419A" w:rsidP="00AF16EE" w:rsidRDefault="00000000" w14:paraId="189022E8" w14:textId="77777777">
      <w:pPr>
        <w:numPr>
          <w:ilvl w:val="0"/>
          <w:numId w:val="41"/>
        </w:numPr>
        <w:pBdr>
          <w:top w:val="nil"/>
          <w:left w:val="nil"/>
          <w:bottom w:val="nil"/>
          <w:right w:val="nil"/>
          <w:between w:val="nil"/>
        </w:pBdr>
        <w:spacing w:after="120" w:line="240" w:lineRule="auto"/>
        <w:rPr>
          <w:rFonts w:ascii="Arial" w:hAnsi="Arial" w:eastAsia="Arial" w:cs="Arial"/>
          <w:b/>
          <w:bCs/>
          <w:color w:val="000000"/>
          <w:sz w:val="24"/>
          <w:szCs w:val="24"/>
        </w:rPr>
      </w:pPr>
      <w:r>
        <w:rPr>
          <w:rFonts w:ascii="Arial" w:hAnsi="Arial" w:eastAsia="Arial" w:cs="Arial"/>
          <w:b/>
          <w:bCs/>
          <w:color w:val="000000"/>
          <w:sz w:val="24"/>
          <w:szCs w:val="24"/>
        </w:rPr>
        <w:t>It builds on existing and more general standards/guidelines including:</w:t>
      </w:r>
    </w:p>
    <w:p w:rsidR="0098419A" w:rsidP="00AF16EE" w:rsidRDefault="00000000" w14:paraId="6C97D367" w14:textId="77777777">
      <w:pPr>
        <w:numPr>
          <w:ilvl w:val="1"/>
          <w:numId w:val="41"/>
        </w:numPr>
        <w:pBdr>
          <w:top w:val="nil"/>
          <w:left w:val="nil"/>
          <w:bottom w:val="nil"/>
          <w:right w:val="nil"/>
          <w:between w:val="nil"/>
        </w:pBdr>
        <w:spacing w:after="120" w:line="240" w:lineRule="auto"/>
        <w:rPr>
          <w:rFonts w:ascii="Arial" w:hAnsi="Arial" w:eastAsia="Arial" w:cs="Arial"/>
          <w:color w:val="000000"/>
          <w:sz w:val="24"/>
          <w:szCs w:val="24"/>
        </w:rPr>
      </w:pPr>
      <w:r>
        <w:rPr>
          <w:rFonts w:ascii="Arial" w:hAnsi="Arial" w:eastAsia="Arial" w:cs="Arial"/>
          <w:color w:val="000000"/>
          <w:sz w:val="24"/>
          <w:szCs w:val="24"/>
        </w:rPr>
        <w:t>Core Humanitarian Standards</w:t>
      </w:r>
    </w:p>
    <w:p w:rsidR="0098419A" w:rsidP="00AF16EE" w:rsidRDefault="00000000" w14:paraId="17960E4E" w14:textId="77777777">
      <w:pPr>
        <w:numPr>
          <w:ilvl w:val="1"/>
          <w:numId w:val="41"/>
        </w:numPr>
        <w:pBdr>
          <w:top w:val="nil"/>
          <w:left w:val="nil"/>
          <w:bottom w:val="nil"/>
          <w:right w:val="nil"/>
          <w:between w:val="nil"/>
        </w:pBdr>
        <w:spacing w:after="120" w:line="240" w:lineRule="auto"/>
        <w:rPr>
          <w:rFonts w:ascii="Arial" w:hAnsi="Arial" w:eastAsia="Arial" w:cs="Arial"/>
          <w:color w:val="000000"/>
          <w:sz w:val="24"/>
          <w:szCs w:val="24"/>
        </w:rPr>
      </w:pPr>
      <w:r>
        <w:rPr>
          <w:rFonts w:ascii="Arial" w:hAnsi="Arial" w:eastAsia="Arial" w:cs="Arial"/>
          <w:color w:val="000000"/>
          <w:sz w:val="24"/>
          <w:szCs w:val="24"/>
        </w:rPr>
        <w:t>Sphere Handbook</w:t>
      </w:r>
    </w:p>
    <w:p w:rsidRPr="00AF16EE" w:rsidR="0098419A" w:rsidP="3EA31A27" w:rsidRDefault="00000000" w14:paraId="5478C8D9" w14:textId="1D3B06CD">
      <w:pPr>
        <w:numPr>
          <w:ilvl w:val="1"/>
          <w:numId w:val="41"/>
        </w:numPr>
        <w:pBdr>
          <w:top w:val="nil" w:color="FF000000" w:sz="0" w:space="0"/>
          <w:left w:val="nil" w:color="FF000000" w:sz="0" w:space="0"/>
          <w:bottom w:val="nil" w:color="FF000000" w:sz="0" w:space="0"/>
          <w:right w:val="nil" w:color="FF000000" w:sz="0" w:space="0"/>
          <w:between w:val="nil" w:color="FF000000" w:sz="0" w:space="0"/>
        </w:pBdr>
        <w:spacing w:after="120" w:line="240" w:lineRule="auto"/>
        <w:rPr>
          <w:rFonts w:ascii="Arial" w:hAnsi="Arial" w:eastAsia="Arial" w:cs="Arial"/>
          <w:color w:val="000000"/>
          <w:sz w:val="24"/>
          <w:szCs w:val="24"/>
          <w:lang w:val="en-US"/>
        </w:rPr>
      </w:pPr>
      <w:r w:rsidRPr="3EA31A27">
        <w:rPr>
          <w:rFonts w:ascii="Arial" w:hAnsi="Arial" w:eastAsia="Arial" w:cs="Arial"/>
          <w:color w:val="000000" w:themeColor="text1" w:themeTint="FF" w:themeShade="FF"/>
          <w:sz w:val="24"/>
          <w:szCs w:val="24"/>
          <w:lang w:val="en-US"/>
        </w:rPr>
        <w:t xml:space="preserve">Humanitarian Inclusion Standards for Older People and People with </w:t>
      </w:r>
      <w:r w:rsidRPr="3EA31A27">
        <w:rPr>
          <w:rFonts w:ascii="Arial" w:hAnsi="Arial" w:eastAsia="Arial" w:cs="Arial"/>
          <w:color w:val="000000" w:themeColor="text1" w:themeTint="FF" w:themeShade="FF"/>
          <w:sz w:val="24"/>
          <w:szCs w:val="24"/>
          <w:lang w:val="en-US"/>
        </w:rPr>
        <w:t>Disabilitie</w:t>
      </w:r>
    </w:p>
    <w:p w:rsidR="0098419A" w:rsidP="7EA0ED2F" w:rsidRDefault="00000000" w14:paraId="709F1D49" w14:textId="2C03BAF7">
      <w:pPr>
        <w:pStyle w:val="HeadingsinslidesH3"/>
        <w:spacing w:after="240"/>
        <w:rPr>
          <w:lang w:val="en-US"/>
        </w:rPr>
      </w:pPr>
      <w:r w:rsidRPr="7EA0ED2F">
        <w:rPr>
          <w:lang w:val="en-US"/>
        </w:rPr>
        <w:t>Then read each of the 4 objectives – unpacking them as they appear on the screen:</w:t>
      </w:r>
    </w:p>
    <w:p w:rsidR="0098419A" w:rsidP="00AF16EE" w:rsidRDefault="00000000" w14:paraId="23337B5F" w14:textId="77777777">
      <w:pPr>
        <w:numPr>
          <w:ilvl w:val="0"/>
          <w:numId w:val="44"/>
        </w:numPr>
        <w:pBdr>
          <w:top w:val="nil"/>
          <w:left w:val="nil"/>
          <w:bottom w:val="nil"/>
          <w:right w:val="nil"/>
          <w:between w:val="nil"/>
        </w:pBdr>
        <w:spacing w:after="120"/>
        <w:ind w:left="709" w:hanging="425"/>
        <w:rPr>
          <w:rFonts w:ascii="Arial" w:hAnsi="Arial" w:eastAsia="Arial" w:cs="Arial"/>
          <w:color w:val="000000"/>
        </w:rPr>
      </w:pPr>
      <w:r>
        <w:rPr>
          <w:rFonts w:ascii="Arial" w:hAnsi="Arial" w:eastAsia="Arial" w:cs="Arial"/>
          <w:b/>
          <w:bCs/>
          <w:color w:val="000000"/>
          <w:sz w:val="24"/>
          <w:szCs w:val="24"/>
        </w:rPr>
        <w:t xml:space="preserve">Guidance: </w:t>
      </w:r>
      <w:r>
        <w:rPr>
          <w:rFonts w:ascii="Arial" w:hAnsi="Arial" w:eastAsia="Arial" w:cs="Arial"/>
          <w:color w:val="000000"/>
          <w:sz w:val="24"/>
          <w:szCs w:val="24"/>
        </w:rPr>
        <w:t>provides guidance and recommendations</w:t>
      </w:r>
      <w:r>
        <w:rPr>
          <w:rFonts w:ascii="Arial" w:hAnsi="Arial" w:eastAsia="Arial" w:cs="Arial"/>
          <w:b/>
          <w:bCs/>
          <w:color w:val="000000"/>
          <w:sz w:val="24"/>
          <w:szCs w:val="24"/>
        </w:rPr>
        <w:t xml:space="preserve"> </w:t>
      </w:r>
      <w:r>
        <w:rPr>
          <w:rFonts w:ascii="Arial" w:hAnsi="Arial" w:eastAsia="Arial" w:cs="Arial"/>
          <w:color w:val="000000"/>
          <w:sz w:val="24"/>
          <w:szCs w:val="24"/>
        </w:rPr>
        <w:t xml:space="preserve">on including </w:t>
      </w:r>
      <w:proofErr w:type="gramStart"/>
      <w:r>
        <w:rPr>
          <w:rFonts w:ascii="Arial" w:hAnsi="Arial" w:eastAsia="Arial" w:cs="Arial"/>
          <w:color w:val="000000"/>
          <w:sz w:val="24"/>
          <w:szCs w:val="24"/>
        </w:rPr>
        <w:t>persons</w:t>
      </w:r>
      <w:proofErr w:type="gramEnd"/>
      <w:r>
        <w:rPr>
          <w:rFonts w:ascii="Arial" w:hAnsi="Arial" w:eastAsia="Arial" w:cs="Arial"/>
          <w:color w:val="000000"/>
          <w:sz w:val="24"/>
          <w:szCs w:val="24"/>
        </w:rPr>
        <w:t xml:space="preserve"> with disabilities in humanitarian programming and coordination</w:t>
      </w:r>
    </w:p>
    <w:p w:rsidR="0098419A" w:rsidP="3EA31A27" w:rsidRDefault="00000000" w14:paraId="0910BD1D" w14:textId="77777777">
      <w:pPr>
        <w:numPr>
          <w:ilvl w:val="0"/>
          <w:numId w:val="44"/>
        </w:numPr>
        <w:pBdr>
          <w:top w:val="nil" w:color="FF000000" w:sz="0" w:space="0"/>
          <w:left w:val="nil" w:color="FF000000" w:sz="0" w:space="0"/>
          <w:bottom w:val="nil" w:color="FF000000" w:sz="0" w:space="0"/>
          <w:right w:val="nil" w:color="FF000000" w:sz="0" w:space="0"/>
          <w:between w:val="nil" w:color="FF000000" w:sz="0" w:space="0"/>
        </w:pBdr>
        <w:spacing w:after="120"/>
        <w:ind w:left="709" w:hanging="425"/>
        <w:rPr>
          <w:rFonts w:ascii="Arial" w:hAnsi="Arial" w:eastAsia="Arial" w:cs="Arial"/>
          <w:color w:val="000000"/>
          <w:lang w:val="en-US"/>
        </w:rPr>
      </w:pPr>
      <w:r w:rsidRPr="3EA31A27">
        <w:rPr>
          <w:rFonts w:ascii="Arial" w:hAnsi="Arial" w:eastAsia="Arial" w:cs="Arial"/>
          <w:b w:val="1"/>
          <w:bCs w:val="1"/>
          <w:color w:val="000000" w:themeColor="text1" w:themeTint="FF" w:themeShade="FF"/>
          <w:sz w:val="24"/>
          <w:szCs w:val="24"/>
          <w:lang w:val="en-US"/>
        </w:rPr>
        <w:t xml:space="preserve">Capacity: </w:t>
      </w:r>
      <w:r w:rsidRPr="3EA31A27">
        <w:rPr>
          <w:rFonts w:ascii="Arial" w:hAnsi="Arial" w:eastAsia="Arial" w:cs="Arial"/>
          <w:sz w:val="24"/>
          <w:szCs w:val="24"/>
          <w:lang w:val="en-US"/>
        </w:rPr>
        <w:t xml:space="preserve">strengthening capacity </w:t>
      </w:r>
      <w:r w:rsidRPr="3EA31A27">
        <w:rPr>
          <w:rFonts w:ascii="Arial" w:hAnsi="Arial" w:eastAsia="Arial" w:cs="Arial"/>
          <w:color w:val="000000" w:themeColor="text1" w:themeTint="FF" w:themeShade="FF"/>
          <w:sz w:val="24"/>
          <w:szCs w:val="24"/>
          <w:lang w:val="en-US"/>
        </w:rPr>
        <w:t xml:space="preserve">among humanitarian stakeholders to develop and implement quality </w:t>
      </w:r>
      <w:r w:rsidRPr="3EA31A27">
        <w:rPr>
          <w:rFonts w:ascii="Arial" w:hAnsi="Arial" w:eastAsia="Arial" w:cs="Arial"/>
          <w:color w:val="000000" w:themeColor="text1" w:themeTint="FF" w:themeShade="FF"/>
          <w:sz w:val="24"/>
          <w:szCs w:val="24"/>
          <w:lang w:val="en-US"/>
        </w:rPr>
        <w:t>programmes</w:t>
      </w:r>
      <w:r w:rsidRPr="3EA31A27">
        <w:rPr>
          <w:rFonts w:ascii="Arial" w:hAnsi="Arial" w:eastAsia="Arial" w:cs="Arial"/>
          <w:color w:val="000000" w:themeColor="text1" w:themeTint="FF" w:themeShade="FF"/>
          <w:sz w:val="24"/>
          <w:szCs w:val="24"/>
          <w:lang w:val="en-US"/>
        </w:rPr>
        <w:t xml:space="preserve"> that are inclusive of </w:t>
      </w:r>
      <w:r w:rsidRPr="3EA31A27">
        <w:rPr>
          <w:rFonts w:ascii="Arial" w:hAnsi="Arial" w:eastAsia="Arial" w:cs="Arial"/>
          <w:color w:val="000000" w:themeColor="text1" w:themeTint="FF" w:themeShade="FF"/>
          <w:sz w:val="24"/>
          <w:szCs w:val="24"/>
          <w:lang w:val="en-US"/>
        </w:rPr>
        <w:t>persons</w:t>
      </w:r>
      <w:r w:rsidRPr="3EA31A27">
        <w:rPr>
          <w:rFonts w:ascii="Arial" w:hAnsi="Arial" w:eastAsia="Arial" w:cs="Arial"/>
          <w:color w:val="000000" w:themeColor="text1" w:themeTint="FF" w:themeShade="FF"/>
          <w:sz w:val="24"/>
          <w:szCs w:val="24"/>
          <w:lang w:val="en-US"/>
        </w:rPr>
        <w:t xml:space="preserve"> with disabilities</w:t>
      </w:r>
    </w:p>
    <w:p w:rsidRPr="00AF16EE" w:rsidR="00AF16EE" w:rsidP="00AF16EE" w:rsidRDefault="00000000" w14:paraId="10F0CFB1" w14:textId="77777777">
      <w:pPr>
        <w:numPr>
          <w:ilvl w:val="0"/>
          <w:numId w:val="44"/>
        </w:numPr>
        <w:pBdr>
          <w:top w:val="nil"/>
          <w:left w:val="nil"/>
          <w:bottom w:val="nil"/>
          <w:right w:val="nil"/>
          <w:between w:val="nil"/>
        </w:pBdr>
        <w:spacing w:after="120"/>
        <w:ind w:left="709" w:hanging="425"/>
        <w:rPr>
          <w:rFonts w:ascii="Arial" w:hAnsi="Arial" w:eastAsia="Arial" w:cs="Arial"/>
          <w:color w:val="000000"/>
        </w:rPr>
      </w:pPr>
      <w:r w:rsidRPr="00AF16EE">
        <w:rPr>
          <w:rFonts w:ascii="Arial" w:hAnsi="Arial" w:eastAsia="Arial" w:cs="Arial"/>
          <w:b/>
          <w:bCs/>
          <w:color w:val="000000"/>
          <w:sz w:val="24"/>
          <w:szCs w:val="24"/>
        </w:rPr>
        <w:t xml:space="preserve">Accountability: </w:t>
      </w:r>
      <w:r w:rsidRPr="00AF16EE">
        <w:rPr>
          <w:rFonts w:ascii="Arial" w:hAnsi="Arial" w:eastAsia="Arial" w:cs="Arial"/>
          <w:color w:val="000000"/>
          <w:sz w:val="24"/>
          <w:szCs w:val="24"/>
        </w:rPr>
        <w:t xml:space="preserve">describes roles and responsibilities of humanitarian stakeholders to include </w:t>
      </w:r>
      <w:proofErr w:type="gramStart"/>
      <w:r w:rsidRPr="00AF16EE">
        <w:rPr>
          <w:rFonts w:ascii="Arial" w:hAnsi="Arial" w:eastAsia="Arial" w:cs="Arial"/>
          <w:color w:val="000000"/>
          <w:sz w:val="24"/>
          <w:szCs w:val="24"/>
        </w:rPr>
        <w:t>persons</w:t>
      </w:r>
      <w:proofErr w:type="gramEnd"/>
      <w:r w:rsidRPr="00AF16EE">
        <w:rPr>
          <w:rFonts w:ascii="Arial" w:hAnsi="Arial" w:eastAsia="Arial" w:cs="Arial"/>
          <w:color w:val="000000"/>
          <w:sz w:val="24"/>
          <w:szCs w:val="24"/>
        </w:rPr>
        <w:t xml:space="preserve"> with disabilities in humanitarian action</w:t>
      </w:r>
    </w:p>
    <w:p w:rsidRPr="00AF16EE" w:rsidR="0098419A" w:rsidP="3EA31A27" w:rsidRDefault="00000000" w14:paraId="1412F00F" w14:textId="552A5EA9">
      <w:pPr>
        <w:numPr>
          <w:ilvl w:val="0"/>
          <w:numId w:val="44"/>
        </w:numPr>
        <w:pBdr>
          <w:top w:val="nil" w:color="FF000000" w:sz="0" w:space="0"/>
          <w:left w:val="nil" w:color="FF000000" w:sz="0" w:space="0"/>
          <w:bottom w:val="nil" w:color="FF000000" w:sz="0" w:space="0"/>
          <w:right w:val="nil" w:color="FF000000" w:sz="0" w:space="0"/>
          <w:between w:val="nil" w:color="FF000000" w:sz="0" w:space="0"/>
        </w:pBdr>
        <w:spacing w:after="120"/>
        <w:ind w:left="709" w:hanging="425"/>
        <w:rPr>
          <w:rFonts w:ascii="Arial" w:hAnsi="Arial" w:eastAsia="Arial" w:cs="Arial"/>
          <w:color w:val="000000"/>
          <w:lang w:val="en-US"/>
        </w:rPr>
      </w:pPr>
      <w:r w:rsidRPr="3EA31A27">
        <w:rPr>
          <w:rFonts w:ascii="Arial" w:hAnsi="Arial" w:eastAsia="Arial" w:cs="Arial"/>
          <w:b w:val="1"/>
          <w:bCs w:val="1"/>
          <w:sz w:val="24"/>
          <w:szCs w:val="24"/>
          <w:lang w:val="en-US"/>
        </w:rPr>
        <w:t xml:space="preserve">Participation: </w:t>
      </w:r>
      <w:r w:rsidRPr="3EA31A27">
        <w:rPr>
          <w:rFonts w:ascii="Arial" w:hAnsi="Arial" w:eastAsia="Arial" w:cs="Arial"/>
          <w:sz w:val="24"/>
          <w:szCs w:val="24"/>
          <w:lang w:val="en-US"/>
        </w:rPr>
        <w:t xml:space="preserve">increase and improve meaningful participation of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 and OPDs in preparedness, response and recovery</w:t>
      </w:r>
    </w:p>
    <w:p w:rsidR="0098419A" w:rsidP="00AF16EE" w:rsidRDefault="00000000" w14:paraId="359018BC" w14:textId="77777777">
      <w:pPr>
        <w:pStyle w:val="SlideTitlesandNumbersH2"/>
      </w:pPr>
      <w:bookmarkStart w:name="_Toc1645107306" w:id="2061455318"/>
      <w:r>
        <w:rPr/>
        <w:t>Slide 14 – Complementarity between the IASC Guidelines and Sphere Standards</w:t>
      </w:r>
      <w:bookmarkEnd w:id="2061455318"/>
    </w:p>
    <w:p w:rsidR="00AF16EE" w:rsidP="00AF16EE" w:rsidRDefault="00000000" w14:paraId="278B011F" w14:textId="77777777">
      <w:pPr>
        <w:widowControl w:val="0"/>
        <w:numPr>
          <w:ilvl w:val="0"/>
          <w:numId w:val="56"/>
        </w:numPr>
        <w:spacing w:after="120" w:line="256" w:lineRule="auto"/>
        <w:ind w:left="450" w:hanging="270"/>
        <w:rPr>
          <w:rFonts w:ascii="Arial" w:hAnsi="Arial" w:eastAsia="Arial" w:cs="Arial"/>
          <w:sz w:val="24"/>
          <w:szCs w:val="24"/>
        </w:rPr>
      </w:pPr>
      <w:r w:rsidRPr="00AF16EE">
        <w:rPr>
          <w:rFonts w:ascii="Arial" w:hAnsi="Arial" w:eastAsia="Arial" w:cs="Arial"/>
          <w:sz w:val="24"/>
          <w:szCs w:val="24"/>
        </w:rPr>
        <w:t>Explain that Sphere is a universally adopted standard for humanitarian action, while the IASC Guidelines provide specific guidance and tools to ensure inclusion of persons with disabilities.</w:t>
      </w:r>
    </w:p>
    <w:p w:rsidRPr="00AF16EE" w:rsidR="0098419A" w:rsidP="00AF16EE" w:rsidRDefault="00000000" w14:paraId="221376BB" w14:textId="36DBC115">
      <w:pPr>
        <w:widowControl w:val="0"/>
        <w:numPr>
          <w:ilvl w:val="0"/>
          <w:numId w:val="56"/>
        </w:numPr>
        <w:spacing w:after="120" w:line="256" w:lineRule="auto"/>
        <w:ind w:left="450" w:hanging="270"/>
        <w:rPr>
          <w:rFonts w:ascii="Arial" w:hAnsi="Arial" w:eastAsia="Arial" w:cs="Arial"/>
          <w:sz w:val="24"/>
          <w:szCs w:val="24"/>
        </w:rPr>
      </w:pPr>
      <w:r w:rsidRPr="00AF16EE">
        <w:rPr>
          <w:rFonts w:ascii="Arial" w:hAnsi="Arial" w:eastAsia="Arial" w:cs="Arial"/>
          <w:sz w:val="24"/>
          <w:szCs w:val="24"/>
        </w:rPr>
        <w:t xml:space="preserve">Explain why both frameworks are needed in Food Security programming: </w:t>
      </w:r>
    </w:p>
    <w:p w:rsidR="0098419A" w:rsidP="3EA31A27" w:rsidRDefault="00000000" w14:paraId="5FBEA2DF" w14:textId="77777777">
      <w:pPr>
        <w:widowControl w:val="0"/>
        <w:numPr>
          <w:ilvl w:val="1"/>
          <w:numId w:val="56"/>
        </w:numPr>
        <w:spacing w:after="120" w:line="256" w:lineRule="auto"/>
        <w:ind w:left="720"/>
        <w:rPr>
          <w:rFonts w:ascii="Arial" w:hAnsi="Arial" w:eastAsia="Arial" w:cs="Arial"/>
          <w:sz w:val="24"/>
          <w:szCs w:val="24"/>
          <w:lang w:val="en-US"/>
        </w:rPr>
      </w:pPr>
      <w:r w:rsidRPr="3EA31A27">
        <w:rPr>
          <w:rFonts w:ascii="Arial" w:hAnsi="Arial" w:eastAsia="Arial" w:cs="Arial"/>
          <w:b w:val="1"/>
          <w:bCs w:val="1"/>
          <w:sz w:val="24"/>
          <w:szCs w:val="24"/>
          <w:lang w:val="en-US"/>
        </w:rPr>
        <w:t>Sphere</w:t>
      </w:r>
      <w:r w:rsidRPr="3EA31A27">
        <w:rPr>
          <w:rFonts w:ascii="Arial" w:hAnsi="Arial" w:eastAsia="Arial" w:cs="Arial"/>
          <w:sz w:val="24"/>
          <w:szCs w:val="24"/>
          <w:lang w:val="en-US"/>
        </w:rPr>
        <w:t xml:space="preserve"> tells us what </w:t>
      </w:r>
      <w:r w:rsidRPr="3EA31A27">
        <w:rPr>
          <w:rFonts w:ascii="Arial" w:hAnsi="Arial" w:eastAsia="Arial" w:cs="Arial"/>
          <w:sz w:val="24"/>
          <w:szCs w:val="24"/>
          <w:u w:val="single"/>
          <w:lang w:val="en-US"/>
        </w:rPr>
        <w:t>must</w:t>
      </w:r>
      <w:r w:rsidRPr="3EA31A27">
        <w:rPr>
          <w:rFonts w:ascii="Arial" w:hAnsi="Arial" w:eastAsia="Arial" w:cs="Arial"/>
          <w:sz w:val="24"/>
          <w:szCs w:val="24"/>
          <w:lang w:val="en-US"/>
        </w:rPr>
        <w:t xml:space="preserve"> be achieved. For example, that individuals must have timely, safe, and equitable access to sufficient food, and that distribution systems must avoid causing harm.</w:t>
      </w:r>
    </w:p>
    <w:p w:rsidR="0098419A" w:rsidP="00AF16EE" w:rsidRDefault="00000000" w14:paraId="2F7B3508" w14:textId="77777777">
      <w:pPr>
        <w:widowControl w:val="0"/>
        <w:numPr>
          <w:ilvl w:val="1"/>
          <w:numId w:val="56"/>
        </w:numPr>
        <w:spacing w:after="120" w:line="256" w:lineRule="auto"/>
        <w:ind w:left="720"/>
        <w:rPr>
          <w:rFonts w:ascii="Arial" w:hAnsi="Arial" w:eastAsia="Arial" w:cs="Arial"/>
          <w:sz w:val="24"/>
          <w:szCs w:val="24"/>
        </w:rPr>
      </w:pPr>
      <w:r>
        <w:rPr>
          <w:rFonts w:ascii="Arial" w:hAnsi="Arial" w:eastAsia="Arial" w:cs="Arial"/>
          <w:sz w:val="24"/>
          <w:szCs w:val="24"/>
        </w:rPr>
        <w:t xml:space="preserve">The </w:t>
      </w:r>
      <w:r>
        <w:rPr>
          <w:rFonts w:ascii="Arial" w:hAnsi="Arial" w:eastAsia="Arial" w:cs="Arial"/>
          <w:b/>
          <w:bCs/>
          <w:sz w:val="24"/>
          <w:szCs w:val="24"/>
        </w:rPr>
        <w:t>IASC Guidelines</w:t>
      </w:r>
      <w:r>
        <w:rPr>
          <w:rFonts w:ascii="Arial" w:hAnsi="Arial" w:eastAsia="Arial" w:cs="Arial"/>
          <w:sz w:val="24"/>
          <w:szCs w:val="24"/>
        </w:rPr>
        <w:t xml:space="preserve"> tell us </w:t>
      </w:r>
      <w:r>
        <w:rPr>
          <w:rFonts w:ascii="Arial" w:hAnsi="Arial" w:eastAsia="Arial" w:cs="Arial"/>
          <w:sz w:val="24"/>
          <w:szCs w:val="24"/>
          <w:u w:val="single"/>
        </w:rPr>
        <w:t>how</w:t>
      </w:r>
      <w:r>
        <w:rPr>
          <w:rFonts w:ascii="Arial" w:hAnsi="Arial" w:eastAsia="Arial" w:cs="Arial"/>
          <w:sz w:val="24"/>
          <w:szCs w:val="24"/>
        </w:rPr>
        <w:t xml:space="preserve"> to ensure that </w:t>
      </w:r>
      <w:proofErr w:type="gramStart"/>
      <w:r>
        <w:rPr>
          <w:rFonts w:ascii="Arial" w:hAnsi="Arial" w:eastAsia="Arial" w:cs="Arial"/>
          <w:sz w:val="24"/>
          <w:szCs w:val="24"/>
        </w:rPr>
        <w:t>persons</w:t>
      </w:r>
      <w:proofErr w:type="gramEnd"/>
      <w:r>
        <w:rPr>
          <w:rFonts w:ascii="Arial" w:hAnsi="Arial" w:eastAsia="Arial" w:cs="Arial"/>
          <w:sz w:val="24"/>
          <w:szCs w:val="24"/>
        </w:rPr>
        <w:t xml:space="preserve"> with disabilities are not excluded during assessments, targeting, registration, distribution, or monitoring.</w:t>
      </w:r>
    </w:p>
    <w:p w:rsidR="0098419A" w:rsidP="00AF16EE" w:rsidRDefault="00000000" w14:paraId="24AE3C97" w14:textId="77777777">
      <w:pPr>
        <w:pStyle w:val="Simpleparagraphs"/>
      </w:pPr>
      <w:r w:rsidRPr="3EA31A27">
        <w:rPr>
          <w:lang w:val="en-US"/>
        </w:rPr>
        <w:t xml:space="preserve">Provide an example: Sphere sets the standard for fair access to food assistance. The IASC Guidelines show how to design distribution points, queues, transfer mechanisms (cash or vouchers), and communication systems so </w:t>
      </w:r>
      <w:r w:rsidRPr="3EA31A27">
        <w:rPr>
          <w:lang w:val="en-US"/>
        </w:rPr>
        <w:t>persons</w:t>
      </w:r>
      <w:r w:rsidRPr="3EA31A27">
        <w:rPr>
          <w:lang w:val="en-US"/>
        </w:rPr>
        <w:t xml:space="preserve"> with disabilities can access food safely, independently, and with dignity. </w:t>
      </w:r>
    </w:p>
    <w:p w:rsidRPr="00AF16EE" w:rsidR="0098419A" w:rsidP="00AF16EE" w:rsidRDefault="00000000" w14:paraId="6999E1E0" w14:textId="1209B88D">
      <w:pPr>
        <w:pStyle w:val="Simpleparagraphs"/>
      </w:pPr>
      <w:r>
        <w:t xml:space="preserve">Move on to the next slide. </w:t>
      </w:r>
    </w:p>
    <w:p w:rsidR="0098419A" w:rsidP="00AF16EE" w:rsidRDefault="00000000" w14:paraId="4F7B39E5" w14:textId="77777777">
      <w:pPr>
        <w:pStyle w:val="SlideTitlesandNumbersH2"/>
      </w:pPr>
      <w:bookmarkStart w:name="_Toc1576269196" w:id="935594655"/>
      <w:r>
        <w:rPr/>
        <w:t>Slide 15 – Why Use both the IASC Guidelines and Sphere Standards?</w:t>
      </w:r>
      <w:bookmarkEnd w:id="935594655"/>
      <w:r>
        <w:rPr/>
        <w:t xml:space="preserve"> </w:t>
      </w:r>
    </w:p>
    <w:p w:rsidR="0098419A" w:rsidP="00AF16EE" w:rsidRDefault="00000000" w14:paraId="4568F922" w14:textId="77777777">
      <w:pPr>
        <w:widowControl w:val="0"/>
        <w:numPr>
          <w:ilvl w:val="0"/>
          <w:numId w:val="54"/>
        </w:numPr>
        <w:spacing w:before="240" w:after="120" w:line="256" w:lineRule="auto"/>
        <w:rPr>
          <w:rFonts w:ascii="Arial" w:hAnsi="Arial" w:eastAsia="Arial" w:cs="Arial"/>
          <w:b/>
          <w:bCs/>
          <w:sz w:val="24"/>
          <w:szCs w:val="24"/>
        </w:rPr>
      </w:pPr>
      <w:r>
        <w:rPr>
          <w:rFonts w:ascii="Arial" w:hAnsi="Arial" w:eastAsia="Arial" w:cs="Arial"/>
          <w:b/>
          <w:bCs/>
          <w:sz w:val="24"/>
          <w:szCs w:val="24"/>
        </w:rPr>
        <w:t>Explain how Sphere and IASC work together in practice</w:t>
      </w:r>
    </w:p>
    <w:p w:rsidR="0098419A" w:rsidP="3EA31A27" w:rsidRDefault="00000000" w14:paraId="672A5940" w14:textId="77777777">
      <w:pPr>
        <w:widowControl w:val="0"/>
        <w:numPr>
          <w:ilvl w:val="1"/>
          <w:numId w:val="54"/>
        </w:numPr>
        <w:spacing w:after="120" w:line="256" w:lineRule="auto"/>
        <w:rPr>
          <w:rFonts w:ascii="Arial" w:hAnsi="Arial" w:eastAsia="Arial" w:cs="Arial"/>
          <w:b w:val="1"/>
          <w:bCs w:val="1"/>
          <w:sz w:val="24"/>
          <w:szCs w:val="24"/>
          <w:lang w:val="en-US"/>
        </w:rPr>
      </w:pPr>
      <w:r w:rsidRPr="3EA31A27">
        <w:rPr>
          <w:rFonts w:ascii="Arial" w:hAnsi="Arial" w:eastAsia="Arial" w:cs="Arial"/>
          <w:sz w:val="24"/>
          <w:szCs w:val="24"/>
          <w:lang w:val="en-US"/>
        </w:rPr>
        <w:t>Sphere standard (what): Food assistance should be accessible, safe, timely, dignified, and equitable for everyone in the affected population</w:t>
      </w:r>
    </w:p>
    <w:p w:rsidR="0098419A" w:rsidP="00AF16EE" w:rsidRDefault="00000000" w14:paraId="5EAEEC87" w14:textId="77777777">
      <w:pPr>
        <w:widowControl w:val="0"/>
        <w:numPr>
          <w:ilvl w:val="1"/>
          <w:numId w:val="54"/>
        </w:numPr>
        <w:spacing w:after="120" w:line="256" w:lineRule="auto"/>
        <w:rPr>
          <w:rFonts w:ascii="Arial" w:hAnsi="Arial" w:eastAsia="Arial" w:cs="Arial"/>
          <w:b/>
          <w:bCs/>
          <w:sz w:val="24"/>
          <w:szCs w:val="24"/>
        </w:rPr>
      </w:pPr>
      <w:r>
        <w:rPr>
          <w:rFonts w:ascii="Arial" w:hAnsi="Arial" w:eastAsia="Arial" w:cs="Arial"/>
          <w:sz w:val="24"/>
          <w:szCs w:val="24"/>
        </w:rPr>
        <w:t xml:space="preserve">IASC guidance (how): </w:t>
      </w:r>
    </w:p>
    <w:p w:rsidR="0098419A" w:rsidP="3EA31A27" w:rsidRDefault="00000000" w14:paraId="77B4CFAE" w14:textId="77777777">
      <w:pPr>
        <w:widowControl w:val="0"/>
        <w:numPr>
          <w:ilvl w:val="2"/>
          <w:numId w:val="54"/>
        </w:numPr>
        <w:spacing w:after="120" w:line="256" w:lineRule="auto"/>
        <w:rPr>
          <w:rFonts w:ascii="Arial" w:hAnsi="Arial" w:eastAsia="Arial" w:cs="Arial"/>
          <w:b w:val="1"/>
          <w:bCs w:val="1"/>
          <w:sz w:val="24"/>
          <w:szCs w:val="24"/>
          <w:lang w:val="en-US"/>
        </w:rPr>
      </w:pPr>
      <w:r w:rsidRPr="3EA31A27">
        <w:rPr>
          <w:rFonts w:ascii="Arial" w:hAnsi="Arial" w:eastAsia="Arial" w:cs="Arial"/>
          <w:sz w:val="24"/>
          <w:szCs w:val="24"/>
          <w:lang w:val="en-US"/>
        </w:rPr>
        <w:t xml:space="preserve">Identify and remove barriers that prevent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 from accessing food assistance such as: </w:t>
      </w:r>
    </w:p>
    <w:p w:rsidR="0098419A" w:rsidP="00AF16EE" w:rsidRDefault="00000000" w14:paraId="6E9041D7"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traveling to distribution points or markets</w:t>
      </w:r>
    </w:p>
    <w:p w:rsidR="0098419A" w:rsidP="00AF16EE" w:rsidRDefault="00000000" w14:paraId="2F3ACA38"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standing in long queues</w:t>
      </w:r>
    </w:p>
    <w:p w:rsidR="0098419A" w:rsidP="00AF16EE" w:rsidRDefault="00000000" w14:paraId="7D6C9C95"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lifting/carrying heavy rations</w:t>
      </w:r>
    </w:p>
    <w:p w:rsidR="0098419A" w:rsidP="00AF16EE" w:rsidRDefault="00000000" w14:paraId="4AC002F4"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understanding distribution times or eligibility criteria</w:t>
      </w:r>
    </w:p>
    <w:p w:rsidR="0098419A" w:rsidP="00AF16EE" w:rsidRDefault="00000000" w14:paraId="433E2A2D"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using digital cash modalities that require phones, literacy, or network access</w:t>
      </w:r>
    </w:p>
    <w:p w:rsidR="0098419A" w:rsidP="00AF16EE" w:rsidRDefault="00000000" w14:paraId="42E4CA87" w14:textId="77777777">
      <w:pPr>
        <w:widowControl w:val="0"/>
        <w:numPr>
          <w:ilvl w:val="3"/>
          <w:numId w:val="54"/>
        </w:numPr>
        <w:spacing w:after="120" w:line="256" w:lineRule="auto"/>
        <w:rPr>
          <w:rFonts w:ascii="Arial" w:hAnsi="Arial" w:eastAsia="Arial" w:cs="Arial"/>
          <w:sz w:val="24"/>
          <w:szCs w:val="24"/>
        </w:rPr>
      </w:pPr>
      <w:r>
        <w:rPr>
          <w:rFonts w:ascii="Arial" w:hAnsi="Arial" w:eastAsia="Arial" w:cs="Arial"/>
          <w:sz w:val="24"/>
          <w:szCs w:val="24"/>
        </w:rPr>
        <w:t>cannot eat the type of food provided</w:t>
      </w:r>
    </w:p>
    <w:p w:rsidR="0098419A" w:rsidP="3EA31A27" w:rsidRDefault="00000000" w14:paraId="5E3A7023" w14:textId="77777777">
      <w:pPr>
        <w:widowControl w:val="0"/>
        <w:numPr>
          <w:ilvl w:val="2"/>
          <w:numId w:val="54"/>
        </w:numPr>
        <w:spacing w:after="120" w:line="256" w:lineRule="auto"/>
        <w:rPr>
          <w:rFonts w:ascii="Arial" w:hAnsi="Arial" w:eastAsia="Arial" w:cs="Arial"/>
          <w:b w:val="1"/>
          <w:bCs w:val="1"/>
          <w:sz w:val="24"/>
          <w:szCs w:val="24"/>
          <w:lang w:val="en-US"/>
        </w:rPr>
      </w:pPr>
      <w:r w:rsidRPr="3EA31A27">
        <w:rPr>
          <w:rFonts w:ascii="Arial" w:hAnsi="Arial" w:eastAsia="Arial" w:cs="Arial"/>
          <w:sz w:val="24"/>
          <w:szCs w:val="24"/>
          <w:lang w:val="en-US"/>
        </w:rPr>
        <w:t xml:space="preserve">Involve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 and OPDs in designing food security </w:t>
      </w:r>
      <w:r w:rsidRPr="3EA31A27">
        <w:rPr>
          <w:rFonts w:ascii="Arial" w:hAnsi="Arial" w:eastAsia="Arial" w:cs="Arial"/>
          <w:sz w:val="24"/>
          <w:szCs w:val="24"/>
          <w:lang w:val="en-US"/>
        </w:rPr>
        <w:t>programmes</w:t>
      </w:r>
      <w:r w:rsidRPr="3EA31A27">
        <w:rPr>
          <w:rFonts w:ascii="Arial" w:hAnsi="Arial" w:eastAsia="Arial" w:cs="Arial"/>
          <w:sz w:val="24"/>
          <w:szCs w:val="24"/>
          <w:lang w:val="en-US"/>
        </w:rPr>
        <w:t xml:space="preserve"> (ex. distribution layouts, feedback systems, managing, etc.).</w:t>
      </w:r>
    </w:p>
    <w:p w:rsidR="0098419A" w:rsidP="00AF16EE" w:rsidRDefault="00000000" w14:paraId="02ECD96B" w14:textId="77777777">
      <w:pPr>
        <w:widowControl w:val="0"/>
        <w:numPr>
          <w:ilvl w:val="2"/>
          <w:numId w:val="54"/>
        </w:numPr>
        <w:spacing w:after="120" w:line="256" w:lineRule="auto"/>
        <w:rPr>
          <w:rFonts w:ascii="Arial" w:hAnsi="Arial" w:eastAsia="Arial" w:cs="Arial"/>
          <w:b/>
          <w:bCs/>
          <w:sz w:val="24"/>
          <w:szCs w:val="24"/>
        </w:rPr>
      </w:pPr>
      <w:r>
        <w:rPr>
          <w:rFonts w:ascii="Arial" w:hAnsi="Arial" w:eastAsia="Arial" w:cs="Arial"/>
          <w:sz w:val="24"/>
          <w:szCs w:val="24"/>
        </w:rPr>
        <w:t xml:space="preserve">Provide options such as, but not limited to: </w:t>
      </w:r>
    </w:p>
    <w:p w:rsidR="0098419A" w:rsidP="00AF16EE" w:rsidRDefault="00000000" w14:paraId="535D8429" w14:textId="77777777">
      <w:pPr>
        <w:widowControl w:val="0"/>
        <w:numPr>
          <w:ilvl w:val="3"/>
          <w:numId w:val="54"/>
        </w:numPr>
        <w:spacing w:after="120" w:line="256" w:lineRule="auto"/>
        <w:rPr>
          <w:rFonts w:ascii="Arial" w:hAnsi="Arial" w:eastAsia="Arial" w:cs="Arial"/>
          <w:b/>
          <w:bCs/>
          <w:sz w:val="24"/>
          <w:szCs w:val="24"/>
        </w:rPr>
      </w:pPr>
      <w:r>
        <w:rPr>
          <w:rFonts w:ascii="Arial" w:hAnsi="Arial" w:eastAsia="Arial" w:cs="Arial"/>
          <w:sz w:val="24"/>
          <w:szCs w:val="24"/>
        </w:rPr>
        <w:t>priority queues</w:t>
      </w:r>
    </w:p>
    <w:p w:rsidR="0098419A" w:rsidP="00AF16EE" w:rsidRDefault="00000000" w14:paraId="45A3EBC4" w14:textId="77777777">
      <w:pPr>
        <w:widowControl w:val="0"/>
        <w:numPr>
          <w:ilvl w:val="3"/>
          <w:numId w:val="54"/>
        </w:numPr>
        <w:spacing w:after="120" w:line="256" w:lineRule="auto"/>
        <w:rPr>
          <w:rFonts w:ascii="Arial" w:hAnsi="Arial" w:eastAsia="Arial" w:cs="Arial"/>
          <w:b/>
          <w:bCs/>
          <w:sz w:val="24"/>
          <w:szCs w:val="24"/>
        </w:rPr>
      </w:pPr>
      <w:r>
        <w:rPr>
          <w:rFonts w:ascii="Arial" w:hAnsi="Arial" w:eastAsia="Arial" w:cs="Arial"/>
          <w:sz w:val="24"/>
          <w:szCs w:val="24"/>
        </w:rPr>
        <w:t>accessible communication (audio, large print, simple language, sign language)</w:t>
      </w:r>
    </w:p>
    <w:p w:rsidR="0098419A" w:rsidP="00AF16EE" w:rsidRDefault="00000000" w14:paraId="3C98AB00" w14:textId="77777777">
      <w:pPr>
        <w:widowControl w:val="0"/>
        <w:numPr>
          <w:ilvl w:val="3"/>
          <w:numId w:val="54"/>
        </w:numPr>
        <w:spacing w:after="120" w:line="256" w:lineRule="auto"/>
        <w:rPr>
          <w:rFonts w:ascii="Arial" w:hAnsi="Arial" w:eastAsia="Arial" w:cs="Arial"/>
          <w:b/>
          <w:bCs/>
          <w:sz w:val="24"/>
          <w:szCs w:val="24"/>
        </w:rPr>
      </w:pPr>
      <w:r>
        <w:rPr>
          <w:rFonts w:ascii="Arial" w:hAnsi="Arial" w:eastAsia="Arial" w:cs="Arial"/>
          <w:sz w:val="24"/>
          <w:szCs w:val="24"/>
        </w:rPr>
        <w:t>flexible collection arrangements with safeguards to prevent exploitation</w:t>
      </w:r>
    </w:p>
    <w:p w:rsidR="0098419A" w:rsidP="3EA31A27" w:rsidRDefault="00000000" w14:paraId="47E4EEF3" w14:textId="77777777">
      <w:pPr>
        <w:widowControl w:val="0"/>
        <w:numPr>
          <w:ilvl w:val="3"/>
          <w:numId w:val="54"/>
        </w:numPr>
        <w:spacing w:after="120" w:line="256" w:lineRule="auto"/>
        <w:rPr>
          <w:rFonts w:ascii="Arial" w:hAnsi="Arial" w:eastAsia="Arial" w:cs="Arial"/>
          <w:b w:val="1"/>
          <w:bCs w:val="1"/>
          <w:sz w:val="24"/>
          <w:szCs w:val="24"/>
          <w:lang w:val="en-US"/>
        </w:rPr>
      </w:pPr>
      <w:r w:rsidRPr="3EA31A27">
        <w:rPr>
          <w:rFonts w:ascii="Arial" w:hAnsi="Arial" w:eastAsia="Arial" w:cs="Arial"/>
          <w:sz w:val="24"/>
          <w:szCs w:val="24"/>
          <w:lang w:val="en-US"/>
        </w:rPr>
        <w:t>assistance for carrying rations</w:t>
      </w:r>
    </w:p>
    <w:p w:rsidR="0098419A" w:rsidP="00AF16EE" w:rsidRDefault="00000000" w14:paraId="34AFB2D9" w14:textId="77777777">
      <w:pPr>
        <w:widowControl w:val="0"/>
        <w:numPr>
          <w:ilvl w:val="3"/>
          <w:numId w:val="54"/>
        </w:numPr>
        <w:spacing w:after="120" w:line="256" w:lineRule="auto"/>
        <w:rPr>
          <w:rFonts w:ascii="Arial" w:hAnsi="Arial" w:eastAsia="Arial" w:cs="Arial"/>
          <w:b/>
          <w:bCs/>
          <w:sz w:val="24"/>
          <w:szCs w:val="24"/>
        </w:rPr>
      </w:pPr>
      <w:r>
        <w:rPr>
          <w:rFonts w:ascii="Arial" w:hAnsi="Arial" w:eastAsia="Arial" w:cs="Arial"/>
          <w:sz w:val="24"/>
          <w:szCs w:val="24"/>
        </w:rPr>
        <w:t>home delivery for individuals with limited mobility</w:t>
      </w:r>
    </w:p>
    <w:p w:rsidR="0098419A" w:rsidP="00AF16EE" w:rsidRDefault="00000000" w14:paraId="536D0F1D" w14:textId="77777777">
      <w:pPr>
        <w:widowControl w:val="0"/>
        <w:numPr>
          <w:ilvl w:val="3"/>
          <w:numId w:val="54"/>
        </w:numPr>
        <w:spacing w:after="120" w:line="256" w:lineRule="auto"/>
        <w:rPr>
          <w:rFonts w:ascii="Arial" w:hAnsi="Arial" w:eastAsia="Arial" w:cs="Arial"/>
          <w:b/>
          <w:bCs/>
          <w:sz w:val="24"/>
          <w:szCs w:val="24"/>
        </w:rPr>
      </w:pPr>
      <w:r>
        <w:rPr>
          <w:rFonts w:ascii="Arial" w:hAnsi="Arial" w:eastAsia="Arial" w:cs="Arial"/>
          <w:sz w:val="24"/>
          <w:szCs w:val="24"/>
        </w:rPr>
        <w:t xml:space="preserve">adapted foods/meals/tools for individuals with specific needs or feeding requirements </w:t>
      </w:r>
    </w:p>
    <w:p w:rsidR="0098419A" w:rsidP="3EA31A27" w:rsidRDefault="00000000" w14:paraId="19E9B509" w14:textId="48141D30">
      <w:pPr>
        <w:pStyle w:val="Simpleparagraphs"/>
        <w:rPr>
          <w:b w:val="1"/>
          <w:bCs w:val="1"/>
          <w:u w:val="single"/>
          <w:lang w:val="en-US"/>
        </w:rPr>
      </w:pPr>
      <w:r w:rsidRPr="3EA31A27">
        <w:rPr>
          <w:b w:val="1"/>
          <w:bCs w:val="1"/>
          <w:lang w:val="en-US"/>
        </w:rPr>
        <w:t xml:space="preserve">Key Message to Reinforce: </w:t>
      </w:r>
      <w:r w:rsidRPr="3EA31A27">
        <w:rPr>
          <w:lang w:val="en-US"/>
        </w:rPr>
        <w:t xml:space="preserve">Using both guidance together ensures that Food Security programming is not only technically strong (Sphere) but also fully accessible and inclusive of </w:t>
      </w:r>
      <w:r w:rsidRPr="3EA31A27">
        <w:rPr>
          <w:lang w:val="en-US"/>
        </w:rPr>
        <w:t>persons</w:t>
      </w:r>
      <w:r w:rsidRPr="3EA31A27">
        <w:rPr>
          <w:lang w:val="en-US"/>
        </w:rPr>
        <w:t xml:space="preserve"> with disabilities (IASC). This combination helps prevent exclusion, reduces protection risks, and ensures that </w:t>
      </w:r>
      <w:r w:rsidRPr="3EA31A27">
        <w:rPr>
          <w:lang w:val="en-US"/>
        </w:rPr>
        <w:t>persons</w:t>
      </w:r>
      <w:r w:rsidRPr="3EA31A27">
        <w:rPr>
          <w:lang w:val="en-US"/>
        </w:rPr>
        <w:t xml:space="preserve"> with disabilities can access food assistance equally, safely, and with dignity.</w:t>
      </w:r>
    </w:p>
    <w:p w:rsidR="0098419A" w:rsidP="00AF16EE" w:rsidRDefault="00000000" w14:paraId="35D2EA85" w14:textId="77777777">
      <w:pPr>
        <w:pStyle w:val="SlideTitlesandNumbersH2"/>
      </w:pPr>
      <w:bookmarkStart w:name="_Toc329284292" w:id="74494337"/>
      <w:r>
        <w:rPr/>
        <w:t>Slide 16 – Background &amp; Policy Context</w:t>
      </w:r>
      <w:bookmarkEnd w:id="74494337"/>
    </w:p>
    <w:p w:rsidR="0098419A" w:rsidP="00AF16EE" w:rsidRDefault="00000000" w14:paraId="605DF0DA" w14:textId="6F0A206A">
      <w:pPr>
        <w:pStyle w:val="Simpleparagraphs"/>
      </w:pPr>
      <w:r>
        <w:t xml:space="preserve">If possible, adapt the photos on this slide to the context. </w:t>
      </w:r>
    </w:p>
    <w:p w:rsidR="0098419A" w:rsidP="00AF16EE" w:rsidRDefault="00000000" w14:paraId="52DC0E32" w14:textId="728A8029">
      <w:pPr>
        <w:pStyle w:val="Simpleparagraphs"/>
      </w:pPr>
      <w:r w:rsidRPr="3EA31A27">
        <w:rPr>
          <w:lang w:val="en-US"/>
        </w:rPr>
        <w:t xml:space="preserve">Start with explaining the context which prompted the development of the IASC guidelines (Published November 2019) so that the audience can appreciate its relevance and the gaps it was endeavoring to fill in terms of ensuring systemic inclusion of </w:t>
      </w:r>
      <w:r w:rsidRPr="3EA31A27">
        <w:rPr>
          <w:lang w:val="en-US"/>
        </w:rPr>
        <w:t>persons</w:t>
      </w:r>
      <w:r w:rsidRPr="3EA31A27">
        <w:rPr>
          <w:lang w:val="en-US"/>
        </w:rPr>
        <w:t xml:space="preserve"> with disabilities within humanitarian action.</w:t>
      </w:r>
    </w:p>
    <w:p w:rsidR="0098419A" w:rsidP="00AF16EE" w:rsidRDefault="00000000" w14:paraId="5F1978CB" w14:textId="77777777">
      <w:pPr>
        <w:pStyle w:val="SlideTitlesandNumbersH2"/>
      </w:pPr>
      <w:bookmarkStart w:name="_Toc1374741077" w:id="222392447"/>
      <w:r>
        <w:rPr/>
        <w:t>Slide 17 – Background to the IASC Guidelines development</w:t>
      </w:r>
      <w:bookmarkEnd w:id="222392447"/>
    </w:p>
    <w:p w:rsidRPr="00AF16EE" w:rsidR="0098419A" w:rsidP="00AF16EE" w:rsidRDefault="00000000" w14:paraId="665D38EA" w14:textId="0BF89B6C">
      <w:pPr>
        <w:pStyle w:val="Simpleparagraphs"/>
        <w:rPr>
          <w:b/>
          <w:bCs/>
        </w:rPr>
      </w:pPr>
      <w:r w:rsidRPr="00AF16EE">
        <w:rPr>
          <w:b/>
          <w:bCs/>
        </w:rPr>
        <w:t xml:space="preserve">Depending on your audience and time available, this is an optional slide and can be removed. </w:t>
      </w:r>
    </w:p>
    <w:p w:rsidRPr="00AF16EE" w:rsidR="0098419A" w:rsidP="3EA31A27" w:rsidRDefault="00000000" w14:paraId="12758986" w14:textId="5B6F432B">
      <w:pPr>
        <w:pStyle w:val="Simpleparagraphs"/>
        <w:rPr>
          <w:b w:val="1"/>
          <w:bCs w:val="1"/>
          <w:lang w:val="en-US"/>
        </w:rPr>
      </w:pPr>
      <w:r w:rsidRPr="3EA31A27">
        <w:rPr>
          <w:b w:val="1"/>
          <w:bCs w:val="1"/>
          <w:lang w:val="en-US"/>
        </w:rPr>
        <w:t>Read each bullet out individually and expand on it as below (if required – depending on level of audience experience with IASC and/or training timeframes)</w:t>
      </w:r>
    </w:p>
    <w:p w:rsidRPr="00AF16EE" w:rsidR="00AF16EE" w:rsidP="3EA31A27" w:rsidRDefault="00000000" w14:paraId="251DEC55" w14:textId="77777777">
      <w:pPr>
        <w:pStyle w:val="ListParagraph"/>
        <w:rPr>
          <w:sz w:val="22"/>
          <w:szCs w:val="22"/>
          <w:lang w:val="en-US"/>
        </w:rPr>
      </w:pPr>
      <w:r w:rsidRPr="3EA31A27">
        <w:rPr>
          <w:lang w:val="en-US"/>
        </w:rPr>
        <w:t xml:space="preserve">The idea to develop the Guidelines originated with the </w:t>
      </w:r>
      <w:hyperlink r:id="Rce4b30b74a864b91">
        <w:r w:rsidRPr="3EA31A27" w:rsidR="0098419A">
          <w:rPr>
            <w:u w:val="single"/>
            <w:lang w:val="en-US"/>
          </w:rPr>
          <w:t>Charter on Inclusion of Persons with Disabilities in Humanitarian Action</w:t>
        </w:r>
      </w:hyperlink>
      <w:r w:rsidRPr="3EA31A27">
        <w:rPr>
          <w:lang w:val="en-US"/>
        </w:rPr>
        <w:t xml:space="preserve"> launched at the 2016 World Humanitarian Summit in Istanbul. The Charter states that “progress towards principled and effective humanitarian action will only be realized if humanitarian preparedness and response </w:t>
      </w:r>
      <w:r w:rsidRPr="3EA31A27">
        <w:rPr>
          <w:lang w:val="en-US"/>
        </w:rPr>
        <w:t>becomes</w:t>
      </w:r>
      <w:r w:rsidRPr="3EA31A27">
        <w:rPr>
          <w:lang w:val="en-US"/>
        </w:rPr>
        <w:t xml:space="preserve"> inclusive of persons with disabilities. This inclusive approach is grounded </w:t>
      </w:r>
      <w:r w:rsidRPr="3EA31A27">
        <w:rPr>
          <w:lang w:val="en-US"/>
        </w:rPr>
        <w:t>on</w:t>
      </w:r>
      <w:r w:rsidRPr="3EA31A27">
        <w:rPr>
          <w:lang w:val="en-US"/>
        </w:rPr>
        <w:t xml:space="preserve"> the humanitarian principles of humanity and impartiality, and the human-rights principles of inherent dignity, equality and non-discrimination. The Charter has been endorsed in the meantime by more than 220 stakeholders, including 30 Member States and 14 UN agencies. </w:t>
      </w:r>
    </w:p>
    <w:p w:rsidRPr="00AF16EE" w:rsidR="00AF16EE" w:rsidP="3EA31A27" w:rsidRDefault="00000000" w14:paraId="60967589" w14:textId="77777777">
      <w:pPr>
        <w:pStyle w:val="ListParagraph"/>
        <w:rPr>
          <w:sz w:val="22"/>
          <w:szCs w:val="22"/>
          <w:lang w:val="en-US"/>
        </w:rPr>
      </w:pPr>
      <w:r w:rsidRPr="3EA31A27">
        <w:rPr>
          <w:lang w:val="en-US"/>
        </w:rPr>
        <w:t>A Task Team was established with a tri-partite co-chairing arrangement comprising the International Disability Alliance (representing DPOs), UNICEF (representing UN agencies) and Humanity &amp; Inclusion (representing humanitarian stakeholders).</w:t>
      </w:r>
    </w:p>
    <w:p w:rsidR="0098419A" w:rsidP="00AF16EE" w:rsidRDefault="00000000" w14:paraId="61061A0D" w14:textId="483EE318">
      <w:pPr>
        <w:pStyle w:val="ListParagraph"/>
        <w:rPr/>
      </w:pPr>
      <w:r w:rsidRPr="3EA31A27">
        <w:rPr>
          <w:lang w:val="en-US"/>
        </w:rPr>
        <w:t xml:space="preserve">This co-chairing arrangement reflected the Task Team's commitment to </w:t>
      </w:r>
      <w:hyperlink r:id="R4a965b4f2daf4365">
        <w:r w:rsidRPr="3EA31A27" w:rsidR="0098419A">
          <w:rPr>
            <w:u w:val="single"/>
            <w:lang w:val="en-US"/>
          </w:rPr>
          <w:t>CRPD Article 4.3 and the principle of "Nothing about us, without us</w:t>
        </w:r>
      </w:hyperlink>
      <w:r w:rsidRPr="3EA31A27">
        <w:rPr>
          <w:lang w:val="en-US"/>
        </w:rPr>
        <w:t xml:space="preserve">". The Task Team </w:t>
      </w:r>
      <w:r w:rsidRPr="3EA31A27">
        <w:rPr>
          <w:lang w:val="en-US"/>
        </w:rPr>
        <w:t>included more than 90 stakeholders across DPOs, mainstream NGOs, UN agencies and governments.</w:t>
      </w:r>
    </w:p>
    <w:p w:rsidRPr="00AF16EE" w:rsidR="00AF16EE" w:rsidP="00AF16EE" w:rsidRDefault="00000000" w14:paraId="3EDE3BE1" w14:textId="77777777">
      <w:pPr>
        <w:pStyle w:val="ListParagraph"/>
        <w:rPr>
          <w:sz w:val="22"/>
          <w:szCs w:val="22"/>
        </w:rPr>
      </w:pPr>
      <w:r w:rsidRPr="00AF16EE">
        <w:t>The IASC Guidelines are built on tools such as Humanitarian Inclusion Standards (HIS) and Sphere Standards.</w:t>
      </w:r>
    </w:p>
    <w:p w:rsidRPr="00AF16EE" w:rsidR="0098419A" w:rsidP="00AF16EE" w:rsidRDefault="00000000" w14:paraId="0BAC88D6" w14:textId="25DEDE0F">
      <w:pPr>
        <w:pStyle w:val="ListParagraph"/>
      </w:pPr>
      <w:r w:rsidRPr="00AF16EE">
        <w:t>The Guidelines are a key contribution of the humanitarian chapter to the United Nations Disability Inclusion Strategy (UNDIS) that the United Nations Secretary General launched in June 2019</w:t>
      </w:r>
    </w:p>
    <w:p w:rsidR="0098419A" w:rsidP="00AF16EE" w:rsidRDefault="00000000" w14:paraId="750A30A9" w14:textId="77777777">
      <w:pPr>
        <w:pStyle w:val="SlideTitlesandNumbersH2"/>
      </w:pPr>
      <w:bookmarkStart w:name="_Toc99991905" w:id="952472623"/>
      <w:r>
        <w:rPr/>
        <w:t>Slide 18 - What makes the IASC Guidelines so unique?</w:t>
      </w:r>
      <w:bookmarkEnd w:id="952472623"/>
    </w:p>
    <w:p w:rsidRPr="00AF16EE" w:rsidR="0098419A" w:rsidP="00AF16EE" w:rsidRDefault="00000000" w14:paraId="63A36CD0" w14:textId="05D1E524">
      <w:pPr>
        <w:pStyle w:val="Simpleparagraphs"/>
        <w:rPr>
          <w:b/>
          <w:bCs/>
        </w:rPr>
      </w:pPr>
      <w:r w:rsidRPr="00AF16EE">
        <w:rPr>
          <w:b/>
          <w:bCs/>
        </w:rPr>
        <w:t>Read each bullet out individually and expand on it as suggested below:</w:t>
      </w:r>
    </w:p>
    <w:p w:rsidR="00AF16EE" w:rsidP="00AF16EE" w:rsidRDefault="00000000" w14:paraId="4824A118" w14:textId="77777777">
      <w:pPr>
        <w:pStyle w:val="ListParagraph"/>
      </w:pPr>
      <w:r w:rsidRPr="00AF16EE">
        <w:t>The IASC are the first humanitarian guidelines to be developed with and by persons with disabilities and their representative organizations together with traditional humanitarian stakeholders (note – emphasis on meaningful participation)</w:t>
      </w:r>
    </w:p>
    <w:p w:rsidR="00AF16EE" w:rsidP="00AF16EE" w:rsidRDefault="00000000" w14:paraId="3197F608" w14:textId="77777777">
      <w:pPr>
        <w:pStyle w:val="ListParagraph"/>
      </w:pPr>
      <w:r w:rsidRPr="00AF16EE">
        <w:t xml:space="preserve">For the very first time, the Guidelines were developed through a consultative process with contributions from over 600 stakeholders from the humanitarian and disability sectors, with a total of 14 global and regional multi-stakeholder face-to-face consultations, which included </w:t>
      </w:r>
      <w:proofErr w:type="gramStart"/>
      <w:r w:rsidRPr="00AF16EE">
        <w:t>persons</w:t>
      </w:r>
      <w:proofErr w:type="gramEnd"/>
      <w:r w:rsidRPr="00AF16EE">
        <w:t xml:space="preserve"> with disabilities.</w:t>
      </w:r>
    </w:p>
    <w:p w:rsidRPr="00AF16EE" w:rsidR="0098419A" w:rsidP="00AF16EE" w:rsidRDefault="00000000" w14:paraId="23D666E4" w14:textId="076321FF">
      <w:pPr>
        <w:pStyle w:val="ListParagraph"/>
        <w:rPr/>
      </w:pPr>
      <w:r w:rsidRPr="3EA31A27">
        <w:rPr>
          <w:lang w:val="en-US"/>
        </w:rPr>
        <w:t xml:space="preserve">The guidelines set out essential actions that humanitarian actors must take </w:t>
      </w:r>
      <w:r w:rsidRPr="3EA31A27">
        <w:rPr>
          <w:lang w:val="en-US"/>
        </w:rPr>
        <w:t>in order to</w:t>
      </w:r>
      <w:r w:rsidRPr="3EA31A27">
        <w:rPr>
          <w:lang w:val="en-US"/>
        </w:rPr>
        <w:t xml:space="preserve"> effectively identify and respond to the needs and rights of </w:t>
      </w:r>
      <w:r w:rsidRPr="3EA31A27">
        <w:rPr>
          <w:lang w:val="en-US"/>
        </w:rPr>
        <w:t>persons</w:t>
      </w:r>
      <w:r w:rsidRPr="3EA31A27">
        <w:rPr>
          <w:lang w:val="en-US"/>
        </w:rPr>
        <w:t xml:space="preserve"> with disabilities who are most at risk of being left behind in humanitarian settings. General &amp; sector-specific guidance on how to mainstream disability inclusion during preparedness, response and recovery.</w:t>
      </w:r>
    </w:p>
    <w:p w:rsidR="0098419A" w:rsidP="00AF16EE" w:rsidRDefault="00000000" w14:paraId="7335FD16" w14:textId="77777777">
      <w:pPr>
        <w:pStyle w:val="SlideTitlesandNumbersH2"/>
      </w:pPr>
      <w:bookmarkStart w:name="_Toc74847854" w:id="590623373"/>
      <w:r>
        <w:rPr/>
        <w:t>Slide 19 - Why is this a crucial guideline for inclusive humanitarian action?</w:t>
      </w:r>
      <w:bookmarkEnd w:id="590623373"/>
    </w:p>
    <w:p w:rsidR="0098419A" w:rsidP="00AF16EE" w:rsidRDefault="00000000" w14:paraId="793B2C8A" w14:textId="77777777">
      <w:pPr>
        <w:pStyle w:val="HeadingsinslidesH3"/>
      </w:pPr>
      <w:r>
        <w:rPr/>
        <w:t>Read text blocks as follows:</w:t>
      </w:r>
    </w:p>
    <w:p w:rsidR="0098419A" w:rsidP="00AF16EE" w:rsidRDefault="00000000" w14:paraId="6E288FCF" w14:textId="77777777">
      <w:pPr>
        <w:pStyle w:val="ListParagraph"/>
        <w:rPr/>
      </w:pPr>
      <w:r w:rsidRPr="3EA31A27">
        <w:rPr>
          <w:lang w:val="en-US"/>
        </w:rPr>
        <w:t>Persons</w:t>
      </w:r>
      <w:r w:rsidRPr="3EA31A27">
        <w:rPr>
          <w:lang w:val="en-US"/>
        </w:rPr>
        <w:t xml:space="preserve"> with disabilities are among the most marginalized people in crisis-affected communities and disproportionately affected by conflict and disasters.</w:t>
      </w:r>
    </w:p>
    <w:p w:rsidR="0098419A" w:rsidP="00AF16EE" w:rsidRDefault="00000000" w14:paraId="2521E4C6" w14:textId="77777777">
      <w:pPr>
        <w:pStyle w:val="ListParagraph"/>
        <w:rPr/>
      </w:pPr>
      <w:r w:rsidRPr="3EA31A27">
        <w:rPr>
          <w:lang w:val="en-US"/>
        </w:rPr>
        <w:t xml:space="preserve">And yet 92% of humanitarian actors think that </w:t>
      </w:r>
      <w:r w:rsidRPr="3EA31A27">
        <w:rPr>
          <w:lang w:val="en-US"/>
        </w:rPr>
        <w:t>persons</w:t>
      </w:r>
      <w:r w:rsidRPr="3EA31A27">
        <w:rPr>
          <w:lang w:val="en-US"/>
        </w:rPr>
        <w:t xml:space="preserve"> with disabilities are not properly considered in humanitarian response and are often considered only as recipients of aid and not as actors in the response.</w:t>
      </w:r>
    </w:p>
    <w:p w:rsidR="0098419A" w:rsidP="3EA31A27" w:rsidRDefault="00000000" w14:paraId="20523B0D" w14:textId="77777777">
      <w:pPr>
        <w:pStyle w:val="ListParagraph"/>
        <w:rPr>
          <w:color w:val="000000"/>
          <w:lang w:val="en-US"/>
        </w:rPr>
      </w:pPr>
      <w:r w:rsidRPr="3EA31A27">
        <w:rPr>
          <w:lang w:val="en-US"/>
        </w:rPr>
        <w:t xml:space="preserve">And so, the Inter-Agency Standing Committee (IASC) </w:t>
      </w:r>
      <w:r w:rsidRPr="3EA31A27">
        <w:rPr>
          <w:lang w:val="en-US"/>
        </w:rPr>
        <w:t>bring</w:t>
      </w:r>
      <w:r w:rsidRPr="3EA31A27">
        <w:rPr>
          <w:lang w:val="en-US"/>
        </w:rPr>
        <w:t xml:space="preserve"> alignment between state actors, OPDs (Organisations of Persons with Disabilities), Civil Society Organisations and UN agencies towards a common goal of inclusion</w:t>
      </w:r>
      <w:r w:rsidRPr="3EA31A27">
        <w:rPr>
          <w:color w:val="000000" w:themeColor="text1" w:themeTint="FF" w:themeShade="FF"/>
          <w:lang w:val="en-US"/>
        </w:rPr>
        <w:t>.</w:t>
      </w:r>
    </w:p>
    <w:p w:rsidRPr="00AF16EE" w:rsidR="0098419A" w:rsidP="00AF16EE" w:rsidRDefault="00000000" w14:paraId="38F8E261" w14:textId="2BBB2405">
      <w:pPr>
        <w:pStyle w:val="ListParagraph"/>
        <w:rPr/>
      </w:pPr>
      <w:r w:rsidRPr="3EA31A27">
        <w:rPr>
          <w:color w:val="000000" w:themeColor="text1" w:themeTint="FF" w:themeShade="FF"/>
          <w:lang w:val="en-US"/>
        </w:rPr>
        <w:t xml:space="preserve">Provides chapter specific, actionable guidance to humanitarian actors to apply in current practices, processes, and outcomes </w:t>
      </w:r>
      <w:r w:rsidRPr="3EA31A27">
        <w:rPr>
          <w:color w:val="000000" w:themeColor="text1" w:themeTint="FF" w:themeShade="FF"/>
          <w:lang w:val="en-US"/>
        </w:rPr>
        <w:t>so as to</w:t>
      </w:r>
      <w:r w:rsidRPr="3EA31A27">
        <w:rPr>
          <w:color w:val="000000" w:themeColor="text1" w:themeTint="FF" w:themeShade="FF"/>
          <w:lang w:val="en-US"/>
        </w:rPr>
        <w:t xml:space="preserve"> ensure that the human rights of </w:t>
      </w:r>
      <w:r w:rsidRPr="3EA31A27">
        <w:rPr>
          <w:color w:val="000000" w:themeColor="text1" w:themeTint="FF" w:themeShade="FF"/>
          <w:lang w:val="en-US"/>
        </w:rPr>
        <w:t>persons</w:t>
      </w:r>
      <w:r w:rsidRPr="3EA31A27">
        <w:rPr>
          <w:color w:val="000000" w:themeColor="text1" w:themeTint="FF" w:themeShade="FF"/>
          <w:lang w:val="en-US"/>
        </w:rPr>
        <w:t xml:space="preserve"> with disabilities are protected and promoted as required by international law.</w:t>
      </w:r>
    </w:p>
    <w:p w:rsidR="0098419A" w:rsidP="00AF16EE" w:rsidRDefault="00000000" w14:paraId="3F117150" w14:textId="77777777">
      <w:pPr>
        <w:pStyle w:val="SlideTitlesandNumbersH2"/>
      </w:pPr>
      <w:bookmarkStart w:name="_Toc1434338579" w:id="414763567"/>
      <w:r>
        <w:rPr/>
        <w:t>Slide 20 - Who are the IASC Guidelines for?</w:t>
      </w:r>
      <w:bookmarkEnd w:id="414763567"/>
    </w:p>
    <w:p w:rsidR="0098419A" w:rsidP="00AF16EE" w:rsidRDefault="00000000" w14:paraId="58A494BE" w14:textId="6258848B">
      <w:pPr>
        <w:pStyle w:val="Simpleparagraphs"/>
      </w:pPr>
      <w:r w:rsidRPr="3EA31A27">
        <w:rPr>
          <w:lang w:val="en-US"/>
        </w:rPr>
        <w:t>Disability inclusive humanitarian action involves a multi-stakeholder commitment to building and sustaining a barrier free, participative and accessible approach.</w:t>
      </w:r>
    </w:p>
    <w:p w:rsidR="00AF16EE" w:rsidP="00AF16EE" w:rsidRDefault="00000000" w14:paraId="6F0BF80F" w14:textId="77777777">
      <w:pPr>
        <w:pStyle w:val="ListParagraph"/>
        <w:rPr/>
      </w:pPr>
      <w:r w:rsidRPr="3EA31A27">
        <w:rPr>
          <w:b w:val="1"/>
          <w:bCs w:val="1"/>
          <w:lang w:val="en-US"/>
        </w:rPr>
        <w:t xml:space="preserve">First text box: </w:t>
      </w:r>
      <w:r w:rsidRPr="3EA31A27">
        <w:rPr>
          <w:lang w:val="en-US"/>
        </w:rPr>
        <w:t>The IASC guidelines were designed primarily for use by national, regional and international humanitarian actors who are involved in policymaking, coordination, programming and funding. Audience: UN Organisations, donors, (Global) clusters, (I)NGOs and OPDs</w:t>
      </w:r>
    </w:p>
    <w:p w:rsidR="00AF16EE" w:rsidP="00AF16EE" w:rsidRDefault="00000000" w14:paraId="3EFA81CF" w14:textId="77777777">
      <w:pPr>
        <w:pStyle w:val="ListParagraph"/>
      </w:pPr>
      <w:r w:rsidRPr="00AF16EE">
        <w:rPr>
          <w:b/>
          <w:bCs/>
        </w:rPr>
        <w:t>Second text box:</w:t>
      </w:r>
      <w:r w:rsidRPr="00AF16EE">
        <w:t xml:space="preserve"> They are also useful to field practitioners and other humanitarian actors because they describe processes and recommendations for </w:t>
      </w:r>
      <w:proofErr w:type="gramStart"/>
      <w:r w:rsidRPr="00AF16EE">
        <w:t>including persons</w:t>
      </w:r>
      <w:proofErr w:type="gramEnd"/>
      <w:r w:rsidRPr="00AF16EE">
        <w:t xml:space="preserve"> with disabilities.</w:t>
      </w:r>
    </w:p>
    <w:p w:rsidRPr="00AF16EE" w:rsidR="0098419A" w:rsidP="00AF16EE" w:rsidRDefault="00000000" w14:paraId="508E5FD1" w14:textId="62915B59">
      <w:pPr>
        <w:pStyle w:val="ListParagraph"/>
        <w:rPr/>
      </w:pPr>
      <w:r w:rsidRPr="3EA31A27">
        <w:rPr>
          <w:b w:val="1"/>
          <w:bCs w:val="1"/>
          <w:lang w:val="en-US"/>
        </w:rPr>
        <w:t>Third text box:</w:t>
      </w:r>
      <w:r w:rsidRPr="3EA31A27">
        <w:rPr>
          <w:lang w:val="en-US"/>
        </w:rPr>
        <w:t xml:space="preserve"> Governments; Humanitarian leadership; Cluster/sector leads; Programmers (in humanitarian and development organizations); Donors; Local, national, regional and international organizations of persons with disabilities (OPDs).</w:t>
      </w:r>
    </w:p>
    <w:p w:rsidR="0098419A" w:rsidP="00AF16EE" w:rsidRDefault="00000000" w14:paraId="00FEC0AD" w14:textId="77777777">
      <w:pPr>
        <w:pStyle w:val="SlideTitlesandNumbersH2"/>
      </w:pPr>
      <w:bookmarkStart w:name="_Toc1810592919" w:id="1673524357"/>
      <w:r>
        <w:rPr/>
        <w:t>Slide 21 – Added Value of the IASC Guidelines for the Food Security sector</w:t>
      </w:r>
      <w:bookmarkEnd w:id="1673524357"/>
    </w:p>
    <w:p w:rsidR="0098419A" w:rsidP="00AF16EE" w:rsidRDefault="00000000" w14:paraId="483267F7" w14:textId="77777777">
      <w:pPr>
        <w:pStyle w:val="ListParagraph"/>
      </w:pPr>
      <w:r>
        <w:t>This slide should help participants understand the strategic importance of the IASC Guidelines and their relevance to inclusive Food Security programming.</w:t>
      </w:r>
    </w:p>
    <w:p w:rsidR="0098419A" w:rsidP="00AF16EE" w:rsidRDefault="00000000" w14:paraId="50CB54A2" w14:textId="77777777">
      <w:pPr>
        <w:pStyle w:val="ListParagraph"/>
        <w:rPr/>
      </w:pPr>
      <w:r w:rsidRPr="3EA31A27">
        <w:rPr>
          <w:lang w:val="en-US"/>
        </w:rPr>
        <w:t xml:space="preserve">Review the IASC Guidelines, focusing on Food Security-specific sections (Chapter 13). </w:t>
      </w:r>
    </w:p>
    <w:p w:rsidR="0098419A" w:rsidP="00AF16EE" w:rsidRDefault="00000000" w14:paraId="237AB15B" w14:textId="77777777">
      <w:pPr>
        <w:pStyle w:val="ListParagraph"/>
      </w:pPr>
      <w:r>
        <w:t>Collect examples of barriers and successes in Food Security programs in the training context (e.g., data from the Humanitarian Needs Overview (HNO) or HRP).</w:t>
      </w:r>
    </w:p>
    <w:p w:rsidR="0098419A" w:rsidP="00AF16EE" w:rsidRDefault="00000000" w14:paraId="34F2B61E" w14:textId="77777777">
      <w:pPr>
        <w:pStyle w:val="ListParagraph"/>
        <w:rPr/>
      </w:pPr>
      <w:r w:rsidRPr="3EA31A27">
        <w:rPr>
          <w:lang w:val="en-US"/>
        </w:rPr>
        <w:t>Ask participants to think about barriers to inclusion they’ve observed in their Food Security work.</w:t>
      </w:r>
    </w:p>
    <w:p w:rsidR="0098419A" w:rsidP="00AF16EE" w:rsidRDefault="00000000" w14:paraId="5E41705E" w14:textId="77777777">
      <w:pPr>
        <w:pStyle w:val="ListParagraph"/>
      </w:pPr>
      <w:r>
        <w:t xml:space="preserve">How might these barriers impact access, safety, and sustainability for </w:t>
      </w:r>
      <w:proofErr w:type="gramStart"/>
      <w:r>
        <w:t>persons</w:t>
      </w:r>
      <w:proofErr w:type="gramEnd"/>
      <w:r>
        <w:t xml:space="preserve"> with disabilities?</w:t>
      </w:r>
    </w:p>
    <w:p w:rsidRPr="00AF16EE" w:rsidR="0098419A" w:rsidP="00AF16EE" w:rsidRDefault="00000000" w14:paraId="56862790" w14:textId="30AC2EFF">
      <w:pPr>
        <w:pStyle w:val="ListParagraph"/>
      </w:pPr>
      <w:r>
        <w:t>Reinforce that the IASC Guidelines provide a practical framework to improve inclusion across all stages of the Food Security project cycle.</w:t>
      </w:r>
    </w:p>
    <w:p w:rsidR="0098419A" w:rsidP="00AF16EE" w:rsidRDefault="00000000" w14:paraId="73A8940E" w14:textId="77777777">
      <w:pPr>
        <w:pStyle w:val="SlideTitlesandNumbersH2"/>
      </w:pPr>
      <w:bookmarkStart w:name="_Toc752680776" w:id="207618778"/>
      <w:r>
        <w:rPr/>
        <w:t>Slide 22 – Practical Example</w:t>
      </w:r>
      <w:bookmarkEnd w:id="207618778"/>
    </w:p>
    <w:p w:rsidR="0098419A" w:rsidP="3EA31A27" w:rsidRDefault="00000000" w14:paraId="2544C7A3" w14:textId="77777777">
      <w:pPr>
        <w:pStyle w:val="ListParagraph"/>
        <w:rPr>
          <w:color w:val="000000"/>
          <w:lang w:val="en-US"/>
        </w:rPr>
      </w:pPr>
      <w:r w:rsidRPr="3EA31A27">
        <w:rPr>
          <w:color w:val="000000" w:themeColor="text1" w:themeTint="FF" w:themeShade="FF"/>
          <w:lang w:val="en-US"/>
        </w:rPr>
        <w:t>Demonstrate how to operationalize the IASC Guidelines using a real-life scenario.</w:t>
      </w:r>
      <w:r w:rsidRPr="3EA31A27">
        <w:rPr>
          <w:lang w:val="en-US"/>
        </w:rPr>
        <w:t xml:space="preserve"> The idea behind this practical example is to show participants how to use the IASC </w:t>
      </w:r>
      <w:r w:rsidRPr="3EA31A27">
        <w:rPr>
          <w:lang w:val="en-US"/>
        </w:rPr>
        <w:t>guidelines.The</w:t>
      </w:r>
      <w:r w:rsidRPr="3EA31A27">
        <w:rPr>
          <w:lang w:val="en-US"/>
        </w:rPr>
        <w:t xml:space="preserve"> slide has an example, but please adapt it accordingly. </w:t>
      </w:r>
    </w:p>
    <w:p w:rsidR="0098419A" w:rsidP="00AF16EE" w:rsidRDefault="00000000" w14:paraId="5AAB7714" w14:textId="77777777">
      <w:pPr>
        <w:pStyle w:val="ListParagraph"/>
        <w:rPr>
          <w:highlight w:val="white"/>
        </w:rPr>
      </w:pPr>
      <w:r>
        <w:rPr>
          <w:highlight w:val="white"/>
        </w:rPr>
        <w:t xml:space="preserve">The slide has an example, but please adapt it accordingly. Read “preparation” tips below. </w:t>
      </w:r>
    </w:p>
    <w:p w:rsidRPr="00AF16EE" w:rsidR="0098419A" w:rsidP="00AF16EE" w:rsidRDefault="00000000" w14:paraId="5CCBA73A" w14:textId="2FB24A64">
      <w:pPr>
        <w:pStyle w:val="ListParagraph"/>
        <w:rPr>
          <w:highlight w:val="white"/>
        </w:rPr>
      </w:pPr>
      <w:r>
        <w:rPr>
          <w:highlight w:val="white"/>
        </w:rPr>
        <w:t xml:space="preserve">Make sure participants have access to the IASC Guidelines by either handing out hard copies or </w:t>
      </w:r>
      <w:proofErr w:type="gramStart"/>
      <w:r>
        <w:rPr>
          <w:highlight w:val="white"/>
        </w:rPr>
        <w:t>access</w:t>
      </w:r>
      <w:proofErr w:type="gramEnd"/>
      <w:r>
        <w:rPr>
          <w:highlight w:val="white"/>
        </w:rPr>
        <w:t xml:space="preserve"> </w:t>
      </w:r>
      <w:proofErr w:type="gramStart"/>
      <w:r>
        <w:rPr>
          <w:highlight w:val="white"/>
        </w:rPr>
        <w:t>it</w:t>
      </w:r>
      <w:proofErr w:type="gramEnd"/>
      <w:r>
        <w:rPr>
          <w:highlight w:val="white"/>
        </w:rPr>
        <w:t xml:space="preserve"> on their computers</w:t>
      </w:r>
    </w:p>
    <w:p w:rsidR="0098419A" w:rsidP="000C6430" w:rsidRDefault="00000000" w14:paraId="0BDB3CF5" w14:textId="77777777">
      <w:pPr>
        <w:pStyle w:val="HeadingsinslidesH3"/>
      </w:pPr>
      <w:r w:rsidRPr="000C6430">
        <w:t>Preparation</w:t>
      </w:r>
      <w:r>
        <w:t>:</w:t>
      </w:r>
    </w:p>
    <w:p w:rsidR="0098419A" w:rsidP="00AF16EE" w:rsidRDefault="00000000" w14:paraId="74BE3128" w14:textId="77777777">
      <w:pPr>
        <w:pStyle w:val="ListParagraph"/>
      </w:pPr>
      <w:r>
        <w:t xml:space="preserve">Research local examples of inaccessible food security services in the local context (ex. Inaccessible food distribution sites, etc.) </w:t>
      </w:r>
    </w:p>
    <w:p w:rsidR="0098419A" w:rsidP="00AF16EE" w:rsidRDefault="00000000" w14:paraId="3F70C78A" w14:textId="77777777">
      <w:pPr>
        <w:pStyle w:val="ListParagraph"/>
      </w:pPr>
      <w:r>
        <w:t>Be ready to share a brief case study (if available) from the region where the training is being delivered.</w:t>
      </w:r>
    </w:p>
    <w:p w:rsidR="0098419A" w:rsidP="00AF16EE" w:rsidRDefault="00000000" w14:paraId="64A3C449" w14:textId="77777777">
      <w:pPr>
        <w:pStyle w:val="HeadingsinslidesH3"/>
      </w:pPr>
      <w:r>
        <w:rPr/>
        <w:t>Activity:</w:t>
      </w:r>
    </w:p>
    <w:p w:rsidR="0098419A" w:rsidP="000C6430" w:rsidRDefault="00000000" w14:paraId="79AE0579" w14:textId="77777777">
      <w:pPr>
        <w:pStyle w:val="ListParagraph"/>
        <w:rPr/>
      </w:pPr>
      <w:r w:rsidRPr="3EA31A27">
        <w:rPr>
          <w:lang w:val="en-US"/>
        </w:rPr>
        <w:t xml:space="preserve">Divide participants into small groups and ask them to brainstorm additional actions they could take to address the scenario. </w:t>
      </w:r>
    </w:p>
    <w:p w:rsidR="0098419A" w:rsidP="000C6430" w:rsidRDefault="00000000" w14:paraId="2414F4CF" w14:textId="77777777">
      <w:pPr>
        <w:pStyle w:val="ListParagraph"/>
      </w:pPr>
      <w:r>
        <w:t>Encourage them to connect their ideas to the "must-do actions" and recommendations in the IASC Guidelines.</w:t>
      </w:r>
    </w:p>
    <w:p w:rsidR="0098419A" w:rsidP="000C6430" w:rsidRDefault="00000000" w14:paraId="53007ACC" w14:textId="77777777">
      <w:pPr>
        <w:pStyle w:val="HeadingsinslidesH3"/>
      </w:pPr>
      <w:r>
        <w:rPr/>
        <w:t>Key Emphasis:</w:t>
      </w:r>
      <w:r>
        <w:rPr/>
        <w:t xml:space="preserve"> </w:t>
      </w:r>
    </w:p>
    <w:p w:rsidRPr="000C6430" w:rsidR="0098419A" w:rsidP="3EA31A27" w:rsidRDefault="00000000" w14:paraId="762E51C0" w14:textId="46D5F647">
      <w:pPr>
        <w:pStyle w:val="ListParagraph"/>
        <w:rPr>
          <w:color w:val="000000"/>
          <w:lang w:val="en-US"/>
        </w:rPr>
      </w:pPr>
      <w:r w:rsidRPr="3EA31A27">
        <w:rPr>
          <w:lang w:val="en-US"/>
        </w:rPr>
        <w:t>Highlight that operationalizing the IASC Guidelines means anticipating accessibility needs, removing barriers, and adapting systems so that persons with disabilities can access food assistance equally, safely, and with dignity, not just “allowed to attend,” but truly included.</w:t>
      </w:r>
    </w:p>
    <w:p w:rsidR="0098419A" w:rsidP="000C6430" w:rsidRDefault="00000000" w14:paraId="6A03247D" w14:textId="77777777">
      <w:pPr>
        <w:pStyle w:val="SlideTitlesandNumbersH2"/>
      </w:pPr>
      <w:bookmarkStart w:name="_Toc58769304" w:id="187646971"/>
      <w:r>
        <w:rPr/>
        <w:t>Slide 23 – How does the IASC guidelines fit into the DI Food Security framework</w:t>
      </w:r>
      <w:bookmarkEnd w:id="187646971"/>
    </w:p>
    <w:p w:rsidRPr="0049085E" w:rsidR="0049085E" w:rsidP="0049085E" w:rsidRDefault="0049085E" w14:paraId="5AEC1A9B" w14:textId="77777777">
      <w:pPr>
        <w:pStyle w:val="Simpleparagraphs"/>
        <w:rPr>
          <w:lang w:val="en-GB"/>
        </w:rPr>
      </w:pPr>
      <w:r w:rsidRPr="0049085E">
        <w:rPr>
          <w:b/>
          <w:bCs/>
          <w:lang w:val="en-GB"/>
        </w:rPr>
        <w:t xml:space="preserve">Attention: </w:t>
      </w:r>
      <w:r w:rsidRPr="0049085E">
        <w:rPr>
          <w:lang w:val="en-GB"/>
        </w:rPr>
        <w:t>In case you change the text in the pyramid, please change the alternative text of the same level, too, for screen reader accessibility!</w:t>
      </w:r>
    </w:p>
    <w:p w:rsidR="0098419A" w:rsidP="3EA31A27" w:rsidRDefault="00000000" w14:paraId="159BC56D" w14:textId="1C07373C">
      <w:pPr>
        <w:pStyle w:val="Simpleparagraphs"/>
        <w:rPr>
          <w:color w:val="000000"/>
          <w:lang w:val="en-US"/>
        </w:rPr>
      </w:pPr>
      <w:r w:rsidRPr="3EA31A27">
        <w:rPr>
          <w:lang w:val="en-US"/>
        </w:rPr>
        <w:t xml:space="preserve">Please note that, unlike the WASH sector, which has UNICEF’s </w:t>
      </w:r>
      <w:r w:rsidRPr="3EA31A27">
        <w:rPr>
          <w:i w:val="1"/>
          <w:iCs w:val="1"/>
          <w:lang w:val="en-US"/>
        </w:rPr>
        <w:t>Make It Count</w:t>
      </w:r>
      <w:r w:rsidRPr="3EA31A27">
        <w:rPr>
          <w:lang w:val="en-US"/>
        </w:rPr>
        <w:t xml:space="preserve"> framework and other DI guidance and tools, the Food Security sector does not yet have one consolidated disability inclusion framework. Instead, Food Security actors rely on a combination of the IASC Guidelines, Sphere Standards, WFP’s Disability Inclusion Roadmap, and </w:t>
      </w:r>
      <w:r w:rsidRPr="3EA31A27">
        <w:rPr>
          <w:lang w:val="en-US"/>
        </w:rPr>
        <w:t>CaLP</w:t>
      </w:r>
      <w:r w:rsidRPr="3EA31A27">
        <w:rPr>
          <w:lang w:val="en-US"/>
        </w:rPr>
        <w:t xml:space="preserve"> DI CVA guidance. Together, these form the closest equivalent to a disability-inclusive Food Security framework. </w:t>
      </w:r>
      <w:r w:rsidRPr="3EA31A27">
        <w:rPr>
          <w:lang w:val="en-US"/>
        </w:rPr>
        <w:t>Therefore</w:t>
      </w:r>
      <w:r w:rsidRPr="3EA31A27">
        <w:rPr>
          <w:lang w:val="en-US"/>
        </w:rPr>
        <w:t xml:space="preserve"> this slide has been adapted to the Food Security sector, but has not been validated as DI framework for the sector, </w:t>
      </w:r>
      <w:r w:rsidRPr="3EA31A27">
        <w:rPr>
          <w:lang w:val="en-US"/>
        </w:rPr>
        <w:t xml:space="preserve">fully aligned with the DI-WASH pyramid structure but tailored to Food Security, with ONLY real, existing documents from major humanitarian agencies (WFP, FAO, Sphere, </w:t>
      </w:r>
      <w:r w:rsidRPr="3EA31A27">
        <w:rPr>
          <w:lang w:val="en-US"/>
        </w:rPr>
        <w:t>CaLP</w:t>
      </w:r>
      <w:r w:rsidRPr="3EA31A27">
        <w:rPr>
          <w:lang w:val="en-US"/>
        </w:rPr>
        <w:t>, IASC, HI, etc.)</w:t>
      </w:r>
    </w:p>
    <w:p w:rsidR="0098419A" w:rsidP="000C6430" w:rsidRDefault="00000000" w14:paraId="372C3704" w14:textId="77777777">
      <w:pPr>
        <w:pStyle w:val="Simpleparagraphs"/>
      </w:pPr>
      <w:r w:rsidRPr="3EA31A27">
        <w:rPr>
          <w:lang w:val="en-US"/>
        </w:rPr>
        <w:t xml:space="preserve">Before the training, the facilitators should identify the resources for each category commonly used locally by the Food Security actors. Then adapt the slide accordingly (the examples of resources on the right side of the slide). </w:t>
      </w:r>
    </w:p>
    <w:p w:rsidR="0098419A" w:rsidP="000C6430" w:rsidRDefault="00000000" w14:paraId="69BE8EB0" w14:textId="77777777">
      <w:pPr>
        <w:pStyle w:val="Simpleparagraphs"/>
      </w:pPr>
      <w:r w:rsidRPr="3EA31A27">
        <w:rPr>
          <w:lang w:val="en-US"/>
        </w:rPr>
        <w:t xml:space="preserve">Read loud </w:t>
      </w:r>
      <w:r w:rsidRPr="3EA31A27">
        <w:rPr>
          <w:lang w:val="en-US"/>
        </w:rPr>
        <w:t>the diagram</w:t>
      </w:r>
      <w:r w:rsidRPr="3EA31A27">
        <w:rPr>
          <w:lang w:val="en-US"/>
        </w:rPr>
        <w:t xml:space="preserve"> (pyramid of policies and standards) starting from top « Legal framework » and giving examples of DI Food Security legal frameworks and so forth. </w:t>
      </w:r>
    </w:p>
    <w:p w:rsidR="0098419A" w:rsidP="000C6430" w:rsidRDefault="00000000" w14:paraId="7644C992" w14:textId="77777777">
      <w:pPr>
        <w:pStyle w:val="Simpleparagraphs"/>
      </w:pPr>
      <w:r w:rsidRPr="3EA31A27">
        <w:rPr>
          <w:lang w:val="en-US"/>
        </w:rPr>
        <w:t xml:space="preserve">Highlight that the IASC guidelines </w:t>
      </w:r>
      <w:r w:rsidRPr="3EA31A27">
        <w:rPr>
          <w:lang w:val="en-US"/>
        </w:rPr>
        <w:t>is</w:t>
      </w:r>
      <w:r w:rsidRPr="3EA31A27">
        <w:rPr>
          <w:lang w:val="en-US"/>
        </w:rPr>
        <w:t xml:space="preserve"> in the « guidance » group, along with other DI Food Security guidance. </w:t>
      </w:r>
    </w:p>
    <w:p w:rsidR="0098419A" w:rsidP="000C6430" w:rsidRDefault="00000000" w14:paraId="3B6FB9A9" w14:textId="77777777">
      <w:pPr>
        <w:pStyle w:val="Simpleparagraphs"/>
      </w:pPr>
      <w:r>
        <w:t>Explain the following:</w:t>
      </w:r>
    </w:p>
    <w:p w:rsidR="0098419A" w:rsidRDefault="00000000" w14:paraId="48324BAE" w14:textId="77777777">
      <w:pPr>
        <w:widowControl w:val="0"/>
        <w:numPr>
          <w:ilvl w:val="0"/>
          <w:numId w:val="87"/>
        </w:numPr>
        <w:spacing w:after="0" w:line="240" w:lineRule="auto"/>
        <w:ind w:left="270" w:hanging="150"/>
        <w:rPr>
          <w:rFonts w:ascii="Arial" w:hAnsi="Arial" w:eastAsia="Arial" w:cs="Arial"/>
          <w:sz w:val="24"/>
          <w:szCs w:val="24"/>
        </w:rPr>
      </w:pPr>
      <w:r>
        <w:rPr>
          <w:rFonts w:ascii="Arial" w:hAnsi="Arial" w:eastAsia="Arial" w:cs="Arial"/>
          <w:sz w:val="24"/>
          <w:szCs w:val="24"/>
        </w:rPr>
        <w:t>SPHERE and IASC: Two Complementary Tools for the Food Security Sector:</w:t>
      </w:r>
    </w:p>
    <w:p w:rsidR="0098419A" w:rsidP="3EA31A27" w:rsidRDefault="00000000" w14:paraId="4C8E3065" w14:textId="77777777">
      <w:pPr>
        <w:widowControl w:val="0"/>
        <w:numPr>
          <w:ilvl w:val="1"/>
          <w:numId w:val="87"/>
        </w:numPr>
        <w:spacing w:after="0" w:line="240" w:lineRule="auto"/>
        <w:ind w:left="990" w:hanging="150"/>
        <w:rPr>
          <w:rFonts w:ascii="Arial" w:hAnsi="Arial" w:eastAsia="Arial" w:cs="Arial"/>
          <w:sz w:val="24"/>
          <w:szCs w:val="24"/>
          <w:lang w:val="en-US"/>
        </w:rPr>
      </w:pPr>
      <w:r w:rsidRPr="3EA31A27">
        <w:rPr>
          <w:rFonts w:ascii="Arial" w:hAnsi="Arial" w:eastAsia="Arial" w:cs="Arial"/>
          <w:sz w:val="24"/>
          <w:szCs w:val="24"/>
          <w:lang w:val="en-US"/>
        </w:rPr>
        <w:t>SPHERE: Minimum standards for everyone and the Humanitarian Inclusion Standards (HIS) which is a companion guide to the Sphere Handbook(s)</w:t>
      </w:r>
    </w:p>
    <w:p w:rsidR="0098419A" w:rsidRDefault="00000000" w14:paraId="05E378E6" w14:textId="77777777">
      <w:pPr>
        <w:widowControl w:val="0"/>
        <w:numPr>
          <w:ilvl w:val="1"/>
          <w:numId w:val="87"/>
        </w:numPr>
        <w:spacing w:after="0" w:line="240" w:lineRule="auto"/>
        <w:ind w:left="990" w:hanging="150"/>
        <w:rPr>
          <w:rFonts w:ascii="Arial" w:hAnsi="Arial" w:eastAsia="Arial" w:cs="Arial"/>
          <w:sz w:val="24"/>
          <w:szCs w:val="24"/>
        </w:rPr>
      </w:pPr>
      <w:r>
        <w:rPr>
          <w:rFonts w:ascii="Arial" w:hAnsi="Arial" w:eastAsia="Arial" w:cs="Arial"/>
          <w:sz w:val="24"/>
          <w:szCs w:val="24"/>
        </w:rPr>
        <w:t xml:space="preserve">IASC: Specific inclusion for </w:t>
      </w:r>
      <w:proofErr w:type="gramStart"/>
      <w:r>
        <w:rPr>
          <w:rFonts w:ascii="Arial" w:hAnsi="Arial" w:eastAsia="Arial" w:cs="Arial"/>
          <w:sz w:val="24"/>
          <w:szCs w:val="24"/>
        </w:rPr>
        <w:t>persons</w:t>
      </w:r>
      <w:proofErr w:type="gramEnd"/>
      <w:r>
        <w:rPr>
          <w:rFonts w:ascii="Arial" w:hAnsi="Arial" w:eastAsia="Arial" w:cs="Arial"/>
          <w:sz w:val="24"/>
          <w:szCs w:val="24"/>
        </w:rPr>
        <w:t xml:space="preserve"> with disabilities.</w:t>
      </w:r>
    </w:p>
    <w:p w:rsidR="0098419A" w:rsidRDefault="00000000" w14:paraId="115F6B9E" w14:textId="77777777">
      <w:pPr>
        <w:widowControl w:val="0"/>
        <w:numPr>
          <w:ilvl w:val="0"/>
          <w:numId w:val="87"/>
        </w:numPr>
        <w:spacing w:after="0" w:line="240" w:lineRule="auto"/>
        <w:ind w:left="270" w:hanging="150"/>
        <w:rPr>
          <w:rFonts w:ascii="Arial" w:hAnsi="Arial" w:eastAsia="Arial" w:cs="Arial"/>
          <w:sz w:val="24"/>
          <w:szCs w:val="24"/>
        </w:rPr>
      </w:pPr>
      <w:r>
        <w:rPr>
          <w:rFonts w:ascii="Arial" w:hAnsi="Arial" w:eastAsia="Arial" w:cs="Arial"/>
          <w:sz w:val="24"/>
          <w:szCs w:val="24"/>
        </w:rPr>
        <w:t>Connection:</w:t>
      </w:r>
    </w:p>
    <w:p w:rsidRPr="000C6430" w:rsidR="0098419A" w:rsidRDefault="00000000" w14:paraId="14B04BB8" w14:textId="77777777">
      <w:pPr>
        <w:widowControl w:val="0"/>
        <w:numPr>
          <w:ilvl w:val="1"/>
          <w:numId w:val="87"/>
        </w:numPr>
        <w:spacing w:after="0" w:line="240" w:lineRule="auto"/>
        <w:ind w:left="990" w:hanging="150"/>
        <w:rPr>
          <w:rFonts w:ascii="Arial" w:hAnsi="Arial" w:eastAsia="Arial" w:cs="Arial"/>
          <w:sz w:val="24"/>
          <w:szCs w:val="24"/>
        </w:rPr>
      </w:pPr>
      <w:sdt>
        <w:sdtPr>
          <w:tag w:val="goog_rdk_0"/>
          <w:id w:val="-520220276"/>
        </w:sdtPr>
        <w:sdtContent>
          <w:r>
            <w:rPr>
              <w:rFonts w:ascii="Arial Unicode MS" w:hAnsi="Arial Unicode MS" w:eastAsia="Arial Unicode MS" w:cs="Arial Unicode MS"/>
              <w:sz w:val="24"/>
              <w:szCs w:val="24"/>
            </w:rPr>
            <w:t>Global standards → Inclusive application → Impact for all.</w:t>
          </w:r>
        </w:sdtContent>
      </w:sdt>
    </w:p>
    <w:p w:rsidR="0098419A" w:rsidP="000C6430" w:rsidRDefault="00000000" w14:paraId="65B4AF1F" w14:textId="2311B4A5">
      <w:pPr>
        <w:pStyle w:val="Simpleparagraphs"/>
        <w:spacing w:before="240"/>
      </w:pPr>
      <w:r w:rsidRPr="3EA31A27">
        <w:rPr>
          <w:lang w:val="en-US"/>
        </w:rPr>
        <w:t xml:space="preserve">Make sure </w:t>
      </w:r>
      <w:r w:rsidRPr="3EA31A27">
        <w:rPr>
          <w:lang w:val="en-US"/>
        </w:rPr>
        <w:t>that</w:t>
      </w:r>
      <w:r w:rsidRPr="3EA31A27">
        <w:rPr>
          <w:lang w:val="en-US"/>
        </w:rPr>
        <w:t xml:space="preserve"> the participants know the listed resources related to DI. All these additional resources are listed in the additional resources section of this module. </w:t>
      </w:r>
      <w:r>
        <w:br/>
      </w:r>
      <w:r w:rsidRPr="3EA31A27">
        <w:rPr>
          <w:lang w:val="en-US"/>
        </w:rPr>
        <w:t>Below you can find a short description of those DI Food Security resources:</w:t>
      </w:r>
    </w:p>
    <w:p w:rsidR="0098419A" w:rsidP="000C6430" w:rsidRDefault="00000000" w14:paraId="5FAF28E1" w14:textId="77777777">
      <w:pPr>
        <w:pStyle w:val="Simpleparagraphs"/>
      </w:pPr>
      <w:r>
        <w:t xml:space="preserve">Legal Framework: </w:t>
      </w:r>
    </w:p>
    <w:p w:rsidR="0098419A" w:rsidP="000C6430" w:rsidRDefault="00000000" w14:paraId="5DC019CD" w14:textId="77777777">
      <w:pPr>
        <w:pStyle w:val="ListParagraph"/>
      </w:pPr>
      <w:r>
        <w:t>Convention on the Rights of Persons with Disabilities (CRPD)</w:t>
      </w:r>
    </w:p>
    <w:p w:rsidR="0098419A" w:rsidP="000C6430" w:rsidRDefault="00000000" w14:paraId="2DAAB40D" w14:textId="77777777">
      <w:pPr>
        <w:pStyle w:val="ListParagraph"/>
      </w:pPr>
      <w:r>
        <w:t>Universal Declaration of Human Rights – Right to food (Article 25)</w:t>
      </w:r>
    </w:p>
    <w:p w:rsidR="0098419A" w:rsidP="000C6430" w:rsidRDefault="00000000" w14:paraId="08CA23C1" w14:textId="77777777">
      <w:pPr>
        <w:pStyle w:val="ListParagraph"/>
      </w:pPr>
      <w:r>
        <w:t>International Covenant on Economic, Social and Cultural Rights (ICESCR) – Right to adequate food</w:t>
      </w:r>
    </w:p>
    <w:p w:rsidR="0098419A" w:rsidP="000C6430" w:rsidRDefault="00000000" w14:paraId="4DCA4C19" w14:textId="77777777">
      <w:pPr>
        <w:pStyle w:val="ListParagraph"/>
      </w:pPr>
      <w:r>
        <w:t xml:space="preserve">Sustainable Development Goals – SDG 2 (Zero Hunger) </w:t>
      </w:r>
    </w:p>
    <w:p w:rsidR="0098419A" w:rsidP="000C6430" w:rsidRDefault="00000000" w14:paraId="0AC71BBE" w14:textId="77777777">
      <w:pPr>
        <w:pStyle w:val="Simpleparagraphs"/>
        <w:spacing w:before="240"/>
      </w:pPr>
      <w:r>
        <w:t>Standards &amp; Policy:</w:t>
      </w:r>
    </w:p>
    <w:p w:rsidR="0098419A" w:rsidP="000C6430" w:rsidRDefault="00000000" w14:paraId="1380082A" w14:textId="77777777">
      <w:pPr>
        <w:pStyle w:val="ListParagraph"/>
      </w:pPr>
      <w:r>
        <w:t xml:space="preserve">SPHERE handbook </w:t>
      </w:r>
    </w:p>
    <w:p w:rsidR="0098419A" w:rsidP="000C6430" w:rsidRDefault="00000000" w14:paraId="31C5F951" w14:textId="77777777">
      <w:pPr>
        <w:pStyle w:val="ListParagraph"/>
      </w:pPr>
      <w:r>
        <w:t>Humanitarian Inclusion Standards - The FSL inclusion standards complement existing standards and guidance on FSL such as the Sphere Minimum Standards in Food Security and Nutrition</w:t>
      </w:r>
    </w:p>
    <w:p w:rsidR="0098419A" w:rsidP="000C6430" w:rsidRDefault="00000000" w14:paraId="12FA6BE6" w14:textId="77777777">
      <w:pPr>
        <w:pStyle w:val="ListParagraph"/>
        <w:rPr/>
      </w:pPr>
      <w:r w:rsidRPr="3EA31A27">
        <w:rPr>
          <w:lang w:val="en-US"/>
        </w:rPr>
        <w:t xml:space="preserve">IASC Guideline Chapter 13 - Provides sector-specific actions to ensure that Food Security and Nutrition assistance is accessible, inclusive, and responsive to the needs and capacities of </w:t>
      </w:r>
      <w:r w:rsidRPr="3EA31A27">
        <w:rPr>
          <w:lang w:val="en-US"/>
        </w:rPr>
        <w:t>persons</w:t>
      </w:r>
      <w:r w:rsidRPr="3EA31A27">
        <w:rPr>
          <w:lang w:val="en-US"/>
        </w:rPr>
        <w:t xml:space="preserve"> with disabilities across the entire humanitarian </w:t>
      </w:r>
      <w:r w:rsidRPr="3EA31A27">
        <w:rPr>
          <w:lang w:val="en-US"/>
        </w:rPr>
        <w:t>programme</w:t>
      </w:r>
      <w:r w:rsidRPr="3EA31A27">
        <w:rPr>
          <w:lang w:val="en-US"/>
        </w:rPr>
        <w:t xml:space="preserve"> cycle.</w:t>
      </w:r>
    </w:p>
    <w:p w:rsidR="0098419A" w:rsidP="000C6430" w:rsidRDefault="00000000" w14:paraId="2C0A175F" w14:textId="77777777">
      <w:pPr>
        <w:pStyle w:val="ListParagraph"/>
        <w:rPr/>
      </w:pPr>
      <w:r w:rsidRPr="3EA31A27">
        <w:rPr>
          <w:lang w:val="en-US"/>
        </w:rPr>
        <w:t>Global Food Security Cluster (</w:t>
      </w:r>
      <w:r w:rsidRPr="3EA31A27">
        <w:rPr>
          <w:lang w:val="en-US"/>
        </w:rPr>
        <w:t>gFSC</w:t>
      </w:r>
      <w:r w:rsidRPr="3EA31A27">
        <w:rPr>
          <w:lang w:val="en-US"/>
        </w:rPr>
        <w:t xml:space="preserve">) Handbook – Section 5.7.1 “Disability Inclusion and Food Security” - Cluster-level guidance </w:t>
      </w:r>
      <w:r w:rsidRPr="3EA31A27">
        <w:rPr>
          <w:lang w:val="en-US"/>
        </w:rPr>
        <w:t>summarising</w:t>
      </w:r>
      <w:r w:rsidRPr="3EA31A27">
        <w:rPr>
          <w:lang w:val="en-US"/>
        </w:rPr>
        <w:t xml:space="preserve"> key actions for FSC coordinators: twin-track approach, links to IASC Guidelines, HIS FSL standards, and disability-inclusive HNO/HRP tools.</w:t>
      </w:r>
    </w:p>
    <w:p w:rsidR="0098419A" w:rsidP="000C6430" w:rsidRDefault="00000000" w14:paraId="1A2F4F90" w14:textId="77777777">
      <w:pPr>
        <w:pStyle w:val="ListParagraph"/>
      </w:pPr>
      <w:r>
        <w:t>OHCHR Thematic Brief – Food Security and Persons with Disabilities</w:t>
      </w:r>
      <w:r>
        <w:rPr>
          <w:b/>
          <w:bCs/>
        </w:rPr>
        <w:t xml:space="preserve"> - </w:t>
      </w:r>
      <w:r>
        <w:t>A human-rights-based policy brief highlighting barriers to engaging in food production and access to food for persons with disabilities, useful as an advocacy and framing reference for FS actor</w:t>
      </w:r>
    </w:p>
    <w:p w:rsidR="0098419A" w:rsidP="000C6430" w:rsidRDefault="00000000" w14:paraId="79DD71D8" w14:textId="77777777">
      <w:pPr>
        <w:pStyle w:val="Simpleparagraphs"/>
        <w:spacing w:before="240"/>
      </w:pPr>
      <w:r>
        <w:t>Guidance:</w:t>
      </w:r>
    </w:p>
    <w:p w:rsidR="0098419A" w:rsidP="000C6430" w:rsidRDefault="00000000" w14:paraId="3F6576E9" w14:textId="77777777">
      <w:pPr>
        <w:pStyle w:val="ListParagraph"/>
        <w:rPr/>
      </w:pPr>
      <w:r w:rsidRPr="3EA31A27">
        <w:rPr>
          <w:lang w:val="en-US"/>
        </w:rPr>
        <w:t xml:space="preserve">IASC Guideline Chapter 13 - Provides sector-specific actions to ensure that Food Security and Nutrition assistance is accessible, inclusive, and responsive to the needs and capacities of </w:t>
      </w:r>
      <w:r w:rsidRPr="3EA31A27">
        <w:rPr>
          <w:lang w:val="en-US"/>
        </w:rPr>
        <w:t>persons</w:t>
      </w:r>
      <w:r w:rsidRPr="3EA31A27">
        <w:rPr>
          <w:lang w:val="en-US"/>
        </w:rPr>
        <w:t xml:space="preserve"> with disabilities across the entire humanitarian </w:t>
      </w:r>
      <w:r w:rsidRPr="3EA31A27">
        <w:rPr>
          <w:lang w:val="en-US"/>
        </w:rPr>
        <w:t>programme</w:t>
      </w:r>
      <w:r w:rsidRPr="3EA31A27">
        <w:rPr>
          <w:lang w:val="en-US"/>
        </w:rPr>
        <w:t xml:space="preserve"> cycle. </w:t>
      </w:r>
    </w:p>
    <w:p w:rsidR="0098419A" w:rsidP="000C6430" w:rsidRDefault="00000000" w14:paraId="328FA3D5" w14:textId="77777777">
      <w:pPr>
        <w:pStyle w:val="ListParagraph"/>
      </w:pPr>
      <w:r>
        <w:t xml:space="preserve">HI- From Guidelines to Action: Guidance for Adapting Food Security Data Collection to be more Disability Inclusive - This is guidance on how to adapt organization’s food security data collection tools to generate better information on </w:t>
      </w:r>
      <w:proofErr w:type="gramStart"/>
      <w:r>
        <w:t>persons</w:t>
      </w:r>
      <w:proofErr w:type="gramEnd"/>
      <w:r>
        <w:t xml:space="preserve"> with disabilities</w:t>
      </w:r>
    </w:p>
    <w:p w:rsidR="0098419A" w:rsidP="000C6430" w:rsidRDefault="00000000" w14:paraId="4B8CFE64" w14:textId="77777777">
      <w:pPr>
        <w:pStyle w:val="ListParagraph"/>
        <w:rPr/>
      </w:pPr>
      <w:r w:rsidRPr="3EA31A27">
        <w:rPr>
          <w:lang w:val="en-US"/>
        </w:rPr>
        <w:t>Global Food Security Cluster (</w:t>
      </w:r>
      <w:r w:rsidRPr="3EA31A27">
        <w:rPr>
          <w:lang w:val="en-US"/>
        </w:rPr>
        <w:t>gFSC</w:t>
      </w:r>
      <w:r w:rsidRPr="3EA31A27">
        <w:rPr>
          <w:lang w:val="en-US"/>
        </w:rPr>
        <w:t xml:space="preserve">) Handbook – Section 5.7.1 “Disability Inclusion and Food Security” - Cluster-level guidance </w:t>
      </w:r>
      <w:r w:rsidRPr="3EA31A27">
        <w:rPr>
          <w:lang w:val="en-US"/>
        </w:rPr>
        <w:t>summarising</w:t>
      </w:r>
      <w:r w:rsidRPr="3EA31A27">
        <w:rPr>
          <w:lang w:val="en-US"/>
        </w:rPr>
        <w:t xml:space="preserve"> key actions for FSC coordinators: twin-track approach, links to IASC Guidelines, HIS FSL standards, and disability-inclusive HNO/HRP tools.</w:t>
      </w:r>
    </w:p>
    <w:p w:rsidR="0098419A" w:rsidP="000C6430" w:rsidRDefault="00000000" w14:paraId="7B081E43" w14:textId="77777777">
      <w:pPr>
        <w:pStyle w:val="ListParagraph"/>
      </w:pPr>
      <w:r>
        <w:t>WFP - Inclusive Participation of Persons with Disabilities in Emergency, Preparedness and Response Practice Guide</w:t>
      </w:r>
    </w:p>
    <w:p w:rsidR="0098419A" w:rsidP="000C6430" w:rsidRDefault="00000000" w14:paraId="017DEBAD" w14:textId="77777777">
      <w:pPr>
        <w:pStyle w:val="ListParagraph"/>
      </w:pPr>
      <w:r>
        <w:t>Including Children with Disabilities in Humanitarian Action: Nutrition (UNICEF) - Sector booklet with practical tips and entry points to ensure emergency nutrition interventions (often tightly linked to Food Security responses) include children with disabilities.</w:t>
      </w:r>
    </w:p>
    <w:p w:rsidR="0098419A" w:rsidP="000C6430" w:rsidRDefault="00000000" w14:paraId="2B26E5DD" w14:textId="77777777">
      <w:pPr>
        <w:pStyle w:val="Simpleparagraphs"/>
      </w:pPr>
      <w:r>
        <w:t>Tools:</w:t>
      </w:r>
    </w:p>
    <w:p w:rsidR="0098419A" w:rsidP="000C6430" w:rsidRDefault="00000000" w14:paraId="0E4D0862" w14:textId="77777777">
      <w:pPr>
        <w:pStyle w:val="ListParagraph"/>
      </w:pPr>
      <w:r>
        <w:t>Checklists, training tools, accessibility assessment, WGQs, etc.</w:t>
      </w:r>
    </w:p>
    <w:p w:rsidR="0098419A" w:rsidP="000C6430" w:rsidRDefault="00000000" w14:paraId="1873B4C8" w14:textId="77777777">
      <w:pPr>
        <w:pStyle w:val="SlideTitlesandNumbersH2"/>
      </w:pPr>
      <w:bookmarkStart w:name="_Toc1399304007" w:id="1292288586"/>
      <w:r>
        <w:rPr/>
        <w:t>Slide 24 - IASC Guidelines unpacked</w:t>
      </w:r>
      <w:bookmarkEnd w:id="1292288586"/>
    </w:p>
    <w:p w:rsidR="0098419A" w:rsidP="000C6430" w:rsidRDefault="00000000" w14:paraId="3C4F1D92" w14:textId="22F49771">
      <w:pPr>
        <w:pStyle w:val="Simpleparagraphs"/>
      </w:pPr>
      <w:r>
        <w:t>Adapt the photos to the context.</w:t>
      </w:r>
    </w:p>
    <w:p w:rsidR="0098419A" w:rsidP="000C6430" w:rsidRDefault="00000000" w14:paraId="422E5184" w14:textId="77777777">
      <w:pPr>
        <w:pStyle w:val="ListParagraph"/>
      </w:pPr>
      <w:r>
        <w:t>So, what are the fundamental principles of the IASG Guidelines?</w:t>
      </w:r>
    </w:p>
    <w:p w:rsidR="0098419A" w:rsidP="000C6430" w:rsidRDefault="00000000" w14:paraId="05FA08E0" w14:textId="77777777">
      <w:pPr>
        <w:pStyle w:val="ListParagraph"/>
        <w:rPr/>
      </w:pPr>
      <w:r w:rsidRPr="3EA31A27">
        <w:rPr>
          <w:lang w:val="en-US"/>
        </w:rPr>
        <w:t>We’ll talk about the key approaches.</w:t>
      </w:r>
    </w:p>
    <w:p w:rsidR="0098419A" w:rsidP="000C6430" w:rsidRDefault="00000000" w14:paraId="64333DA2" w14:textId="77777777">
      <w:pPr>
        <w:pStyle w:val="ListParagraph"/>
      </w:pPr>
      <w:r>
        <w:t>Provide a summary of the guidelines.</w:t>
      </w:r>
    </w:p>
    <w:p w:rsidRPr="000C6430" w:rsidR="0098419A" w:rsidP="000C6430" w:rsidRDefault="00000000" w14:paraId="58AB9947" w14:textId="59CC6DD1">
      <w:pPr>
        <w:pStyle w:val="ListParagraph"/>
      </w:pPr>
      <w:r>
        <w:t xml:space="preserve">And unpack the intended structures and stakeholders. </w:t>
      </w:r>
    </w:p>
    <w:p w:rsidR="0098419A" w:rsidP="000C6430" w:rsidRDefault="00000000" w14:paraId="4A241555" w14:textId="77777777">
      <w:pPr>
        <w:pStyle w:val="SlideTitlesandNumbersH2"/>
      </w:pPr>
      <w:bookmarkStart w:name="_heading=h.hbnfwrekk6y0" w:id="8"/>
      <w:bookmarkEnd w:id="8"/>
      <w:bookmarkStart w:name="_Toc1077536266" w:id="1345305762"/>
      <w:r>
        <w:rPr/>
        <w:t>Slide 25 - Structure of the IASC Guidelines (Introductory Chapters 1-10)</w:t>
      </w:r>
      <w:bookmarkEnd w:id="1345305762"/>
    </w:p>
    <w:p w:rsidR="0098419A" w:rsidP="000C6430" w:rsidRDefault="00000000" w14:paraId="42D5934D" w14:textId="568CAF26">
      <w:pPr>
        <w:pStyle w:val="Simpleparagraphs"/>
      </w:pPr>
      <w:r>
        <w:t xml:space="preserve">Explain each section as follows: </w:t>
      </w:r>
    </w:p>
    <w:p w:rsidR="0098419A" w:rsidP="000C6430" w:rsidRDefault="00000000" w14:paraId="1680DB13" w14:textId="77777777">
      <w:pPr>
        <w:pStyle w:val="ListParagraph"/>
        <w:rPr/>
      </w:pPr>
      <w:r w:rsidRPr="3EA31A27">
        <w:rPr>
          <w:lang w:val="en-US"/>
        </w:rPr>
        <w:t>Chapter 1 &amp; 2 - What you need to know: Principles, policies, frameworks, key concepts and definitions</w:t>
      </w:r>
    </w:p>
    <w:p w:rsidR="0098419A" w:rsidP="000C6430" w:rsidRDefault="00000000" w14:paraId="6861232B" w14:textId="77777777">
      <w:pPr>
        <w:pStyle w:val="ListParagraph"/>
      </w:pPr>
      <w:r>
        <w:t>Chapter 3 - What to do: Key approaches to programming – introduces “Twin Track and Must Do Actions”</w:t>
      </w:r>
    </w:p>
    <w:p w:rsidR="0098419A" w:rsidP="000C6430" w:rsidRDefault="00000000" w14:paraId="718F1C75" w14:textId="77777777">
      <w:pPr>
        <w:pStyle w:val="ListParagraph"/>
        <w:rPr/>
      </w:pPr>
      <w:r w:rsidRPr="3EA31A27">
        <w:rPr>
          <w:lang w:val="en-US"/>
        </w:rPr>
        <w:t xml:space="preserve">Chapter 4 - This chapter discusses why obtaining data and information on persons with disabilities is important. This is a key area to facilitate change and make more visible </w:t>
      </w:r>
      <w:r w:rsidRPr="3EA31A27">
        <w:rPr>
          <w:lang w:val="en-US"/>
        </w:rPr>
        <w:t>persons</w:t>
      </w:r>
      <w:r w:rsidRPr="3EA31A27">
        <w:rPr>
          <w:lang w:val="en-US"/>
        </w:rPr>
        <w:t xml:space="preserve"> with disabilities in all humanitarian data, it presents the type of data, tools to collect and manage disability data in the different phases of the humanitarian program cycle</w:t>
      </w:r>
    </w:p>
    <w:p w:rsidR="0098419A" w:rsidP="000C6430" w:rsidRDefault="00000000" w14:paraId="1A43ADAA" w14:textId="77777777">
      <w:pPr>
        <w:pStyle w:val="ListParagraph"/>
      </w:pPr>
      <w:r>
        <w:t xml:space="preserve">Chapter 5 - Introduces what Organizations of Persons with Disabilities are and the importance of partnerships with OPDs. </w:t>
      </w:r>
    </w:p>
    <w:p w:rsidR="0098419A" w:rsidP="000C6430" w:rsidRDefault="00000000" w14:paraId="316A21A9" w14:textId="77777777">
      <w:pPr>
        <w:pStyle w:val="ListParagraph"/>
        <w:rPr/>
      </w:pPr>
      <w:r w:rsidRPr="3EA31A27">
        <w:rPr>
          <w:lang w:val="en-US"/>
        </w:rPr>
        <w:t>Chapter 6 - Discusses cross-cutting considerations such as age, gender and diversity. It reminds the importance of considering age, gender and diversity when programming as well as protection mainstreaming, safety and dignity, and mental health and psychosocial support</w:t>
      </w:r>
    </w:p>
    <w:p w:rsidR="0098419A" w:rsidP="000C6430" w:rsidRDefault="00000000" w14:paraId="4F9A0E23" w14:textId="77777777">
      <w:pPr>
        <w:pStyle w:val="ListParagraph"/>
        <w:rPr/>
      </w:pPr>
      <w:r w:rsidRPr="3EA31A27">
        <w:rPr>
          <w:lang w:val="en-US"/>
        </w:rPr>
        <w:t>Chapter 7 - This chapter goes into detail about humanitarian actors’ duty to ensure AAP and PSEA throughout the different phases of humanitarian program cycle.</w:t>
      </w:r>
    </w:p>
    <w:p w:rsidR="0098419A" w:rsidP="000C6430" w:rsidRDefault="00000000" w14:paraId="641D21F7" w14:textId="77777777">
      <w:pPr>
        <w:pStyle w:val="ListParagraph"/>
        <w:rPr/>
      </w:pPr>
      <w:r w:rsidRPr="3EA31A27">
        <w:rPr>
          <w:lang w:val="en-US"/>
        </w:rPr>
        <w:t xml:space="preserve">Chapter 8 - Humanitarian response options: MDAs and recommended actions for preparedness, response and recovery. It zooms in on cash and voucher assistance (including barriers to access and inclusion in CVA, twin-track approach, MDAs and recommended actions. </w:t>
      </w:r>
    </w:p>
    <w:p w:rsidR="0098419A" w:rsidP="000C6430" w:rsidRDefault="00000000" w14:paraId="4CACE4FC" w14:textId="77777777">
      <w:pPr>
        <w:pStyle w:val="ListParagraph"/>
        <w:rPr/>
      </w:pPr>
      <w:r w:rsidRPr="3EA31A27">
        <w:rPr>
          <w:lang w:val="en-US"/>
        </w:rPr>
        <w:t xml:space="preserve">Chapter 9: Outlines the roles and responsibilities of Stakeholder roles and responsibilities (ex. governments, humanitarian leadership, cluster/sector leads, programmers, donors, OPDs) throughout the humanitarian </w:t>
      </w:r>
      <w:r w:rsidRPr="3EA31A27">
        <w:rPr>
          <w:lang w:val="en-US"/>
        </w:rPr>
        <w:t>programme</w:t>
      </w:r>
      <w:r w:rsidRPr="3EA31A27">
        <w:rPr>
          <w:lang w:val="en-US"/>
        </w:rPr>
        <w:t xml:space="preserve"> cycle to </w:t>
      </w:r>
      <w:r w:rsidRPr="3EA31A27">
        <w:rPr>
          <w:lang w:val="en-US"/>
        </w:rPr>
        <w:t xml:space="preserve">support </w:t>
      </w:r>
      <w:r w:rsidRPr="3EA31A27">
        <w:rPr>
          <w:lang w:val="en-US"/>
        </w:rPr>
        <w:t>persons</w:t>
      </w:r>
      <w:r w:rsidRPr="3EA31A27">
        <w:rPr>
          <w:lang w:val="en-US"/>
        </w:rPr>
        <w:t xml:space="preserve"> with disabilities as well as humanitarian stakeholders, and ensure they are included and can participate in the humanitarian response</w:t>
      </w:r>
    </w:p>
    <w:p w:rsidR="0098419A" w:rsidP="000C6430" w:rsidRDefault="00000000" w14:paraId="1FD972BD" w14:textId="77777777">
      <w:pPr>
        <w:pStyle w:val="ListParagraph"/>
      </w:pPr>
      <w:r>
        <w:t>Chapter 10: What sectors need to do: MDAs for each sector, with recommended actions for sub sectors</w:t>
      </w:r>
    </w:p>
    <w:p w:rsidR="0098419A" w:rsidP="000C6430" w:rsidRDefault="00000000" w14:paraId="29151CA3" w14:textId="77777777">
      <w:pPr>
        <w:pStyle w:val="HeadingsinslidesH3"/>
      </w:pPr>
      <w:r>
        <w:rPr/>
        <w:t>Next slide: Other chapters of the guidelines: sector specific chapters and annexes.</w:t>
      </w:r>
    </w:p>
    <w:p w:rsidR="0098419A" w:rsidP="000C6430" w:rsidRDefault="00000000" w14:paraId="29F86E43" w14:textId="77777777">
      <w:pPr>
        <w:pStyle w:val="ListParagraph"/>
        <w:rPr/>
      </w:pPr>
      <w:r w:rsidRPr="3EA31A27">
        <w:rPr>
          <w:lang w:val="en-US"/>
        </w:rPr>
        <w:t xml:space="preserve">Chapters 11-18 are Sector-specific chapters. We will review these chapters in the next slide. </w:t>
      </w:r>
    </w:p>
    <w:p w:rsidRPr="000C6430" w:rsidR="000C6430" w:rsidP="000C6430" w:rsidRDefault="00000000" w14:paraId="6325720E" w14:textId="00DF7757">
      <w:pPr>
        <w:pStyle w:val="ListParagraph"/>
        <w:rPr/>
      </w:pPr>
      <w:r w:rsidRPr="3EA31A27">
        <w:rPr>
          <w:lang w:val="en-US"/>
        </w:rPr>
        <w:t>Chapter 19 are Annexes.</w:t>
      </w:r>
    </w:p>
    <w:p w:rsidR="0098419A" w:rsidP="000C6430" w:rsidRDefault="00000000" w14:paraId="6AFF0782" w14:textId="607B0CAE">
      <w:pPr>
        <w:pStyle w:val="Simpleparagraphs"/>
        <w:spacing w:before="240"/>
      </w:pPr>
      <w:r>
        <w:t xml:space="preserve">Facilitator to share: The table of contents of the online version of the IASC Guidelines includes hyperlinks for ease of reference. </w:t>
      </w:r>
    </w:p>
    <w:p w:rsidR="0098419A" w:rsidP="000C6430" w:rsidRDefault="00000000" w14:paraId="54D00707" w14:textId="77777777">
      <w:pPr>
        <w:pStyle w:val="SlideTitlesandNumbersH2"/>
      </w:pPr>
      <w:bookmarkStart w:name="_Toc1766330248" w:id="201794986"/>
      <w:r>
        <w:rPr/>
        <w:t>Slide 26 - Structure of the IASC Guidelines</w:t>
      </w:r>
      <w:bookmarkEnd w:id="201794986"/>
    </w:p>
    <w:p w:rsidR="0098419A" w:rsidP="000C6430" w:rsidRDefault="00000000" w14:paraId="6630FE3C" w14:textId="5757CF3D">
      <w:pPr>
        <w:pStyle w:val="HeadingsinslidesH3"/>
      </w:pPr>
      <w:r>
        <w:rPr/>
        <w:t>Explain the following:</w:t>
      </w:r>
      <w:r>
        <w:rPr/>
        <w:t xml:space="preserve"> </w:t>
      </w:r>
    </w:p>
    <w:p w:rsidRPr="000C6430" w:rsidR="0098419A" w:rsidP="000C6430" w:rsidRDefault="00000000" w14:paraId="1DD2DBA9" w14:textId="4D71EE09">
      <w:pPr>
        <w:pStyle w:val="ListParagraph"/>
      </w:pPr>
      <w:r>
        <w:t>Chapters 11-18 are Sector-specific chapters: Camp Coordination and Camp Management, Education, Food Security and Nutrition, Livelihoods, Health, Protection, Shelter &amp; Settlements, and WASH</w:t>
      </w:r>
    </w:p>
    <w:p w:rsidR="0098419A" w:rsidP="000C6430" w:rsidRDefault="00000000" w14:paraId="198F58A2" w14:textId="26C5AA16">
      <w:pPr>
        <w:pStyle w:val="Simpleparagraphs"/>
        <w:spacing w:before="240"/>
      </w:pPr>
      <w:r>
        <w:t>You can present it briefly, as the structure of sector-specific chapters is unpacked in the next slide.</w:t>
      </w:r>
    </w:p>
    <w:p w:rsidR="0098419A" w:rsidP="000C6430" w:rsidRDefault="00000000" w14:paraId="2B480A15" w14:textId="77777777">
      <w:pPr>
        <w:pStyle w:val="ListParagraph"/>
      </w:pPr>
      <w:r>
        <w:t xml:space="preserve">Chapter 19 serves as the Annexes: </w:t>
      </w:r>
    </w:p>
    <w:p w:rsidR="0098419A" w:rsidP="000C6430" w:rsidRDefault="00000000" w14:paraId="05B78932" w14:textId="77777777">
      <w:pPr>
        <w:pStyle w:val="ListParagraph"/>
        <w:numPr>
          <w:ilvl w:val="1"/>
          <w:numId w:val="92"/>
        </w:numPr>
      </w:pPr>
      <w:r>
        <w:t>Providing (or not) reasonable accommodation</w:t>
      </w:r>
    </w:p>
    <w:p w:rsidR="0098419A" w:rsidP="000C6430" w:rsidRDefault="00000000" w14:paraId="6D16F42A" w14:textId="77777777">
      <w:pPr>
        <w:pStyle w:val="ListParagraph"/>
        <w:numPr>
          <w:ilvl w:val="1"/>
          <w:numId w:val="92"/>
        </w:numPr>
      </w:pPr>
      <w:r>
        <w:t>Tools for disaggregating data</w:t>
      </w:r>
    </w:p>
    <w:p w:rsidR="0098419A" w:rsidP="000C6430" w:rsidRDefault="00000000" w14:paraId="24A1E785" w14:textId="77777777">
      <w:pPr>
        <w:pStyle w:val="ListParagraph"/>
        <w:numPr>
          <w:ilvl w:val="1"/>
          <w:numId w:val="92"/>
        </w:numPr>
      </w:pPr>
      <w:r>
        <w:t>Potential sources of secondary data</w:t>
      </w:r>
    </w:p>
    <w:p w:rsidR="0098419A" w:rsidP="000C6430" w:rsidRDefault="00000000" w14:paraId="723BA152" w14:textId="77777777">
      <w:pPr>
        <w:pStyle w:val="ListParagraph"/>
        <w:numPr>
          <w:ilvl w:val="1"/>
          <w:numId w:val="92"/>
        </w:numPr>
      </w:pPr>
      <w:r>
        <w:t>Considerations when assessing secondary data</w:t>
      </w:r>
    </w:p>
    <w:p w:rsidR="0098419A" w:rsidP="000C6430" w:rsidRDefault="00000000" w14:paraId="74A8B5FB" w14:textId="77777777">
      <w:pPr>
        <w:pStyle w:val="ListParagraph"/>
        <w:numPr>
          <w:ilvl w:val="1"/>
          <w:numId w:val="92"/>
        </w:numPr>
      </w:pPr>
      <w:r>
        <w:t>Examples of output-level indicators</w:t>
      </w:r>
    </w:p>
    <w:p w:rsidR="0098419A" w:rsidP="000C6430" w:rsidRDefault="00000000" w14:paraId="075A4D4E" w14:textId="77777777">
      <w:pPr>
        <w:pStyle w:val="ListParagraph"/>
        <w:numPr>
          <w:ilvl w:val="1"/>
          <w:numId w:val="92"/>
        </w:numPr>
      </w:pPr>
      <w:r>
        <w:t>Evaluation criteria through a disability-inclusive lens</w:t>
      </w:r>
    </w:p>
    <w:p w:rsidR="0098419A" w:rsidP="000C6430" w:rsidRDefault="00000000" w14:paraId="2E546B33" w14:textId="77777777">
      <w:pPr>
        <w:pStyle w:val="ListParagraph"/>
        <w:numPr>
          <w:ilvl w:val="1"/>
          <w:numId w:val="92"/>
        </w:numPr>
      </w:pPr>
      <w:r>
        <w:t>Accountability to Affected Population and Protection from Sexual Exploitation and Abuse</w:t>
      </w:r>
    </w:p>
    <w:p w:rsidRPr="000C6430" w:rsidR="0098419A" w:rsidP="3EA31A27" w:rsidRDefault="00000000" w14:paraId="02966733" w14:textId="77777777">
      <w:pPr>
        <w:pStyle w:val="Simpleparagraphs"/>
        <w:spacing w:before="240"/>
        <w:rPr>
          <w:b w:val="1"/>
          <w:bCs w:val="1"/>
          <w:lang w:val="en-US"/>
        </w:rPr>
      </w:pPr>
      <w:r w:rsidRPr="3EA31A27">
        <w:rPr>
          <w:b w:val="1"/>
          <w:bCs w:val="1"/>
          <w:lang w:val="en-US"/>
        </w:rPr>
        <w:t xml:space="preserve">Then, explain that we’ll introduce some approaches and themes covered by the IASC guidelines, and other modules of the learning package </w:t>
      </w:r>
      <w:r w:rsidRPr="3EA31A27">
        <w:rPr>
          <w:b w:val="1"/>
          <w:bCs w:val="1"/>
          <w:lang w:val="en-US"/>
        </w:rPr>
        <w:t>explores</w:t>
      </w:r>
      <w:r w:rsidRPr="3EA31A27">
        <w:rPr>
          <w:b w:val="1"/>
          <w:bCs w:val="1"/>
          <w:lang w:val="en-US"/>
        </w:rPr>
        <w:t xml:space="preserve"> in more depth those same approaches and themes: twin-track approach and must do actions, data and information management, partnership and empowerment, and </w:t>
      </w:r>
      <w:r w:rsidRPr="3EA31A27">
        <w:rPr>
          <w:b w:val="1"/>
          <w:bCs w:val="1"/>
          <w:lang w:val="en-US"/>
        </w:rPr>
        <w:t xml:space="preserve">what sectors need to do. We’ll also unpack the Food Security &amp; Nutrition </w:t>
      </w:r>
      <w:r w:rsidRPr="3EA31A27">
        <w:rPr>
          <w:b w:val="1"/>
          <w:bCs w:val="1"/>
          <w:lang w:val="en-US"/>
        </w:rPr>
        <w:t>section, and</w:t>
      </w:r>
      <w:r w:rsidRPr="3EA31A27">
        <w:rPr>
          <w:b w:val="1"/>
          <w:bCs w:val="1"/>
          <w:lang w:val="en-US"/>
        </w:rPr>
        <w:t xml:space="preserve"> link it with existing policies and standards.</w:t>
      </w:r>
    </w:p>
    <w:p w:rsidRPr="000C6430" w:rsidR="0098419A" w:rsidP="000C6430" w:rsidRDefault="00000000" w14:paraId="5F302B3B" w14:textId="77777777">
      <w:pPr>
        <w:pStyle w:val="Simpleparagraphs"/>
        <w:rPr>
          <w:b/>
          <w:bCs/>
        </w:rPr>
      </w:pPr>
      <w:r w:rsidRPr="000C6430">
        <w:rPr>
          <w:b/>
          <w:bCs/>
        </w:rPr>
        <w:t>Next slide: unpack the sector section.</w:t>
      </w:r>
    </w:p>
    <w:p w:rsidR="0098419A" w:rsidP="000C6430" w:rsidRDefault="00000000" w14:paraId="0BD7FEB8" w14:textId="77777777">
      <w:pPr>
        <w:pStyle w:val="SlideTitlesandNumbersH2"/>
      </w:pPr>
      <w:bookmarkStart w:name="_Toc1718386975" w:id="213018846"/>
      <w:r>
        <w:rPr/>
        <w:t>Slide 27 – Structure of Sector-specific Chapters</w:t>
      </w:r>
      <w:bookmarkEnd w:id="213018846"/>
    </w:p>
    <w:p w:rsidR="0098419A" w:rsidP="000C6430" w:rsidRDefault="00000000" w14:paraId="364F6D94" w14:textId="543EA265">
      <w:pPr>
        <w:pStyle w:val="Simpleparagraphs"/>
      </w:pPr>
      <w:r w:rsidRPr="3EA31A27">
        <w:rPr>
          <w:lang w:val="en-US"/>
        </w:rPr>
        <w:t xml:space="preserve">Do not spend too much time on this slide, as later in this module, we’ll unpack the Food Security &amp; Nutrition (Chapter 13) section. Explain that each sector chapter consists of these sections - background information, key terms, standards and guidelines, barriers to access and inclusion, Must Do Actions, Twin Track Approach, and recommended actions as well as tools and resources. </w:t>
      </w:r>
    </w:p>
    <w:p w:rsidR="0098419A" w:rsidP="000C6430" w:rsidRDefault="00000000" w14:paraId="410E5666" w14:textId="01BF4323">
      <w:pPr>
        <w:pStyle w:val="SlideTitlesandNumbersH2"/>
      </w:pPr>
      <w:bookmarkStart w:name="_Toc918816028" w:id="952324322"/>
      <w:r>
        <w:rPr/>
        <w:t>Slide 28 - Key Programming Approach: Twin Track Approach</w:t>
      </w:r>
      <w:bookmarkEnd w:id="952324322"/>
    </w:p>
    <w:p w:rsidR="000C6430" w:rsidP="000C6430" w:rsidRDefault="00000000" w14:paraId="524A9A6F" w14:textId="46A05F93">
      <w:pPr>
        <w:pStyle w:val="ListParagraph"/>
        <w:rPr/>
      </w:pPr>
      <w:r w:rsidRPr="3EA31A27">
        <w:rPr>
          <w:lang w:val="en-US"/>
        </w:rPr>
        <w:t>Read intro: Persons with disabilities must be able to access humanitarian assistance and interventions on the same terms as other members of the population. The IASC Guidelines involves 2 key approaches aimed at bringing policy to action: The first is the Twin Track Approach.</w:t>
      </w:r>
    </w:p>
    <w:p w:rsidR="0098419A" w:rsidP="000C6430" w:rsidRDefault="00000000" w14:paraId="7105BF43" w14:textId="3ACC4CBC">
      <w:pPr>
        <w:pStyle w:val="ListParagraph"/>
        <w:rPr/>
      </w:pPr>
      <w:r w:rsidRPr="3EA31A27">
        <w:rPr>
          <w:lang w:val="en-US"/>
        </w:rPr>
        <w:t xml:space="preserve">Read the Inclusive Mainstream </w:t>
      </w:r>
      <w:r w:rsidRPr="3EA31A27">
        <w:rPr>
          <w:lang w:val="en-US"/>
        </w:rPr>
        <w:t>Programmes</w:t>
      </w:r>
      <w:r w:rsidRPr="3EA31A27">
        <w:rPr>
          <w:lang w:val="en-US"/>
        </w:rPr>
        <w:t xml:space="preserve"> point, then add – </w:t>
      </w:r>
      <w:r w:rsidRPr="3EA31A27">
        <w:rPr>
          <w:lang w:val="en-US"/>
        </w:rPr>
        <w:t>this calls</w:t>
      </w:r>
      <w:r w:rsidRPr="3EA31A27">
        <w:rPr>
          <w:lang w:val="en-US"/>
        </w:rPr>
        <w:t xml:space="preserve"> for disability inclusive considerations to be incorporated as standards in planning, design, implementation and evaluation of humanitarian </w:t>
      </w:r>
      <w:r w:rsidRPr="3EA31A27">
        <w:rPr>
          <w:lang w:val="en-US"/>
        </w:rPr>
        <w:t>programmes</w:t>
      </w:r>
      <w:r w:rsidRPr="3EA31A27">
        <w:rPr>
          <w:lang w:val="en-US"/>
        </w:rPr>
        <w:t xml:space="preserve"> and action.</w:t>
      </w:r>
    </w:p>
    <w:p w:rsidR="0098419A" w:rsidP="000C6430" w:rsidRDefault="00000000" w14:paraId="04875498" w14:textId="738EC173">
      <w:pPr>
        <w:pStyle w:val="ListParagraph"/>
        <w:rPr/>
      </w:pPr>
      <w:r w:rsidRPr="3EA31A27">
        <w:rPr>
          <w:lang w:val="en-US"/>
        </w:rPr>
        <w:t xml:space="preserve">Read the Targeted interventions for persons with disabilities, then add - Humanitarian </w:t>
      </w:r>
      <w:r w:rsidRPr="3EA31A27">
        <w:rPr>
          <w:lang w:val="en-US"/>
        </w:rPr>
        <w:t>programmes</w:t>
      </w:r>
      <w:r w:rsidRPr="3EA31A27">
        <w:rPr>
          <w:lang w:val="en-US"/>
        </w:rPr>
        <w:t xml:space="preserve"> need to address the specific requirements of persons with disabilities by providing targeted interventions.</w:t>
      </w:r>
    </w:p>
    <w:p w:rsidRPr="000C6430" w:rsidR="0098419A" w:rsidP="3EA31A27" w:rsidRDefault="00000000" w14:paraId="602C3029" w14:textId="77777777">
      <w:pPr>
        <w:pStyle w:val="Simpleparagraphs"/>
        <w:spacing w:before="240"/>
        <w:rPr>
          <w:b w:val="1"/>
          <w:bCs w:val="1"/>
          <w:lang w:val="en-US"/>
        </w:rPr>
      </w:pPr>
      <w:r w:rsidRPr="3EA31A27">
        <w:rPr>
          <w:b w:val="1"/>
          <w:bCs w:val="1"/>
          <w:lang w:val="en-US"/>
        </w:rPr>
        <w:t>NOTE: Tell participants that we will unpack the Twin Track Approach and MDAs in more detail in following modules.</w:t>
      </w:r>
    </w:p>
    <w:p w:rsidR="0098419A" w:rsidP="000C6430" w:rsidRDefault="00000000" w14:paraId="22E51995" w14:textId="095D9590">
      <w:pPr>
        <w:pStyle w:val="Simpleparagraphs"/>
      </w:pPr>
      <w:r>
        <w:t>A useful way to understand the 2 fundamental elements of the Twin Track approach is to ask:</w:t>
      </w:r>
    </w:p>
    <w:p w:rsidR="0098419A" w:rsidP="000C6430" w:rsidRDefault="00000000" w14:paraId="4A133D33" w14:textId="77777777">
      <w:pPr>
        <w:pStyle w:val="ListParagraph"/>
        <w:rPr/>
      </w:pPr>
      <w:r w:rsidRPr="3EA31A27">
        <w:rPr>
          <w:lang w:val="en-US"/>
        </w:rPr>
        <w:t xml:space="preserve">What (and to what extent) do </w:t>
      </w:r>
      <w:r w:rsidRPr="3EA31A27">
        <w:rPr>
          <w:lang w:val="en-US"/>
        </w:rPr>
        <w:t>persons</w:t>
      </w:r>
      <w:r w:rsidRPr="3EA31A27">
        <w:rPr>
          <w:lang w:val="en-US"/>
        </w:rPr>
        <w:t xml:space="preserve"> with disabilities need that nobody else needs? This is targeted intervention.</w:t>
      </w:r>
    </w:p>
    <w:p w:rsidRPr="000C6430" w:rsidR="0098419A" w:rsidP="000C6430" w:rsidRDefault="00000000" w14:paraId="5B3F6003" w14:textId="6E23557A">
      <w:pPr>
        <w:pStyle w:val="ListParagraph"/>
      </w:pPr>
      <w:r>
        <w:t>Everything else refers to universal design as it includes the diverse needs of everyone. This is mainstream.</w:t>
      </w:r>
    </w:p>
    <w:p w:rsidRPr="000C6430" w:rsidR="0098419A" w:rsidP="7EA0ED2F" w:rsidRDefault="00000000" w14:paraId="769EFBC0" w14:textId="12820477">
      <w:pPr>
        <w:pStyle w:val="HeadingsinslidesH3"/>
        <w:rPr>
          <w:lang w:val="en-US"/>
        </w:rPr>
      </w:pPr>
      <w:r w:rsidRPr="7EA0ED2F">
        <w:rPr>
          <w:lang w:val="en-US"/>
        </w:rPr>
        <w:t xml:space="preserve">Inclusive Mainstream </w:t>
      </w:r>
      <w:r w:rsidRPr="7EA0ED2F">
        <w:rPr>
          <w:lang w:val="en-US"/>
        </w:rPr>
        <w:t>Programmes</w:t>
      </w:r>
    </w:p>
    <w:p w:rsidR="0098419A" w:rsidP="000C6430" w:rsidRDefault="00000000" w14:paraId="73B846A5" w14:textId="612B3F62">
      <w:pPr>
        <w:pStyle w:val="Simpleparagraphs"/>
      </w:pPr>
      <w:r w:rsidRPr="3EA31A27">
        <w:rPr>
          <w:lang w:val="en-US"/>
        </w:rPr>
        <w:t xml:space="preserve">This essentially refers to accessibility and usability for all – so it refers to making mainstream </w:t>
      </w:r>
      <w:r w:rsidRPr="3EA31A27">
        <w:rPr>
          <w:lang w:val="en-US"/>
        </w:rPr>
        <w:t>programmes</w:t>
      </w:r>
      <w:r w:rsidRPr="3EA31A27">
        <w:rPr>
          <w:lang w:val="en-US"/>
        </w:rPr>
        <w:t xml:space="preserve"> accessible at a broad level. There is more reflection around accessibility and how to achieve it in module 4 of the training. </w:t>
      </w:r>
    </w:p>
    <w:p w:rsidR="0098419A" w:rsidP="000C6430" w:rsidRDefault="00000000" w14:paraId="7F7B108A" w14:textId="77777777">
      <w:pPr>
        <w:pStyle w:val="Simpleparagraphs"/>
      </w:pPr>
      <w:r>
        <w:t>Examples:</w:t>
      </w:r>
    </w:p>
    <w:p w:rsidR="0098419A" w:rsidP="000C6430" w:rsidRDefault="00000000" w14:paraId="2F366DDA" w14:textId="77777777">
      <w:pPr>
        <w:pStyle w:val="ListParagraph"/>
        <w:rPr/>
      </w:pPr>
      <w:r w:rsidRPr="3EA31A27">
        <w:rPr>
          <w:lang w:val="en-US"/>
        </w:rPr>
        <w:t xml:space="preserve">Information should be disseminated in multiple accessible formats (oral, print, sign language, easy-to-read/plain language, etc.). </w:t>
      </w:r>
    </w:p>
    <w:p w:rsidR="0098419A" w:rsidP="000C6430" w:rsidRDefault="00000000" w14:paraId="56211771" w14:textId="77777777">
      <w:pPr>
        <w:pStyle w:val="ListParagraph"/>
      </w:pPr>
      <w:r>
        <w:t xml:space="preserve">Distribution sites should be placed in locations that are accessible to everyone, including </w:t>
      </w:r>
      <w:proofErr w:type="gramStart"/>
      <w:r>
        <w:t>persons</w:t>
      </w:r>
      <w:proofErr w:type="gramEnd"/>
      <w:r>
        <w:t xml:space="preserve"> with disabilities. </w:t>
      </w:r>
    </w:p>
    <w:p w:rsidRPr="000C6430" w:rsidR="0098419A" w:rsidP="000C6430" w:rsidRDefault="00000000" w14:paraId="16846091" w14:textId="5F559F14">
      <w:pPr>
        <w:pStyle w:val="ListParagraph"/>
      </w:pPr>
      <w:r>
        <w:t xml:space="preserve">Communal latrine blocks should be accessible to persons with disabilities – they should be physically accessible and provide clear signage. </w:t>
      </w:r>
    </w:p>
    <w:p w:rsidRPr="000C6430" w:rsidR="0098419A" w:rsidP="000C6430" w:rsidRDefault="00000000" w14:paraId="1AC96A94" w14:textId="7ECA6544">
      <w:pPr>
        <w:pStyle w:val="HeadingsinslidesH3"/>
      </w:pPr>
      <w:r>
        <w:rPr/>
        <w:t xml:space="preserve">Targeted interventions for </w:t>
      </w:r>
      <w:r>
        <w:rPr/>
        <w:t>persons</w:t>
      </w:r>
      <w:r>
        <w:rPr/>
        <w:t xml:space="preserve"> with disabilities</w:t>
      </w:r>
    </w:p>
    <w:p w:rsidR="0098419A" w:rsidP="000C6430" w:rsidRDefault="00000000" w14:paraId="75041966" w14:textId="0471E8DB">
      <w:pPr>
        <w:pStyle w:val="Simpleparagraphs"/>
      </w:pPr>
      <w:r w:rsidRPr="3EA31A27">
        <w:rPr>
          <w:lang w:val="en-US"/>
        </w:rPr>
        <w:t xml:space="preserve">Refers to specific requirements of </w:t>
      </w:r>
      <w:r w:rsidRPr="3EA31A27">
        <w:rPr>
          <w:lang w:val="en-US"/>
        </w:rPr>
        <w:t>persons</w:t>
      </w:r>
      <w:r w:rsidRPr="3EA31A27">
        <w:rPr>
          <w:lang w:val="en-US"/>
        </w:rPr>
        <w:t xml:space="preserve"> with disabilities such as assistive devices, sign language interpretation, specific </w:t>
      </w:r>
      <w:r w:rsidRPr="3EA31A27">
        <w:rPr>
          <w:lang w:val="en-US"/>
        </w:rPr>
        <w:t>programmes</w:t>
      </w:r>
      <w:r w:rsidRPr="3EA31A27">
        <w:rPr>
          <w:lang w:val="en-US"/>
        </w:rPr>
        <w:t xml:space="preserve"> which focus on support for individuals with intellectual disabilities. </w:t>
      </w:r>
    </w:p>
    <w:p w:rsidRPr="000C6430" w:rsidR="0098419A" w:rsidP="3EA31A27" w:rsidRDefault="00000000" w14:paraId="394F63CD" w14:textId="77777777">
      <w:pPr>
        <w:pStyle w:val="Simpleparagraphs"/>
        <w:rPr>
          <w:b w:val="1"/>
          <w:bCs w:val="1"/>
          <w:lang w:val="en-US"/>
        </w:rPr>
      </w:pPr>
      <w:r w:rsidRPr="3EA31A27">
        <w:rPr>
          <w:b w:val="1"/>
          <w:bCs w:val="1"/>
          <w:lang w:val="en-US"/>
        </w:rPr>
        <w:t xml:space="preserve">Now ask participants to think of their </w:t>
      </w:r>
      <w:r w:rsidRPr="3EA31A27">
        <w:rPr>
          <w:b w:val="1"/>
          <w:bCs w:val="1"/>
          <w:lang w:val="en-US"/>
        </w:rPr>
        <w:t>programmes</w:t>
      </w:r>
      <w:r w:rsidRPr="3EA31A27">
        <w:rPr>
          <w:b w:val="1"/>
          <w:bCs w:val="1"/>
          <w:lang w:val="en-US"/>
        </w:rPr>
        <w:t xml:space="preserve"> or </w:t>
      </w:r>
      <w:r w:rsidRPr="3EA31A27">
        <w:rPr>
          <w:b w:val="1"/>
          <w:bCs w:val="1"/>
          <w:lang w:val="en-US"/>
        </w:rPr>
        <w:t>projects, and</w:t>
      </w:r>
      <w:r w:rsidRPr="3EA31A27">
        <w:rPr>
          <w:b w:val="1"/>
          <w:bCs w:val="1"/>
          <w:lang w:val="en-US"/>
        </w:rPr>
        <w:t xml:space="preserve"> provide some examples of targeted interventions or </w:t>
      </w:r>
      <w:r w:rsidRPr="3EA31A27">
        <w:rPr>
          <w:b w:val="1"/>
          <w:bCs w:val="1"/>
          <w:lang w:val="en-US"/>
        </w:rPr>
        <w:t>programmes</w:t>
      </w:r>
      <w:r w:rsidRPr="3EA31A27">
        <w:rPr>
          <w:b w:val="1"/>
          <w:bCs w:val="1"/>
          <w:lang w:val="en-US"/>
        </w:rPr>
        <w:t xml:space="preserve"> – ask for volunteers to share experiences.</w:t>
      </w:r>
    </w:p>
    <w:p w:rsidR="0098419A" w:rsidP="000C6430" w:rsidRDefault="00000000" w14:paraId="6B57C479" w14:textId="20ED620E">
      <w:pPr>
        <w:pStyle w:val="Simpleparagraphs"/>
      </w:pPr>
      <w:r>
        <w:t>Here are some prompts with examples if nobody volunteers:</w:t>
      </w:r>
    </w:p>
    <w:p w:rsidR="0098419A" w:rsidP="000C6430" w:rsidRDefault="00000000" w14:paraId="21193BC9" w14:textId="77777777">
      <w:pPr>
        <w:pStyle w:val="Simpleparagraphs"/>
      </w:pPr>
      <w:r>
        <w:t xml:space="preserve">Examples: </w:t>
      </w:r>
    </w:p>
    <w:p w:rsidR="0098419A" w:rsidP="000C6430" w:rsidRDefault="00000000" w14:paraId="6017622A" w14:textId="77777777">
      <w:pPr>
        <w:pStyle w:val="ListParagraph"/>
      </w:pPr>
      <w:r>
        <w:t xml:space="preserve">They should make assistive devices available. </w:t>
      </w:r>
    </w:p>
    <w:p w:rsidR="0098419A" w:rsidP="000C6430" w:rsidRDefault="00000000" w14:paraId="7C1DBE6B" w14:textId="77777777">
      <w:pPr>
        <w:pStyle w:val="ListParagraph"/>
      </w:pPr>
      <w:r>
        <w:t xml:space="preserve">They should provide transport allowances </w:t>
      </w:r>
      <w:proofErr w:type="gramStart"/>
      <w:r>
        <w:t>to</w:t>
      </w:r>
      <w:proofErr w:type="gramEnd"/>
      <w:r>
        <w:t xml:space="preserve"> </w:t>
      </w:r>
      <w:proofErr w:type="gramStart"/>
      <w:r>
        <w:t>persons</w:t>
      </w:r>
      <w:proofErr w:type="gramEnd"/>
      <w:r>
        <w:t xml:space="preserve"> with disabilities, to enable them to access services. </w:t>
      </w:r>
    </w:p>
    <w:p w:rsidRPr="000C6430" w:rsidR="0098419A" w:rsidP="000C6430" w:rsidRDefault="00000000" w14:paraId="6F72538F" w14:textId="0E5E88EA">
      <w:pPr>
        <w:pStyle w:val="ListParagraph"/>
      </w:pPr>
      <w:r>
        <w:t xml:space="preserve">They should deliver food and non-food items to </w:t>
      </w:r>
      <w:proofErr w:type="gramStart"/>
      <w:r>
        <w:t>persons</w:t>
      </w:r>
      <w:proofErr w:type="gramEnd"/>
      <w:r>
        <w:t xml:space="preserve"> with disabilities who are unable to reach distribution sites. </w:t>
      </w:r>
    </w:p>
    <w:p w:rsidRPr="000C6430" w:rsidR="0098419A" w:rsidP="3EA31A27" w:rsidRDefault="00000000" w14:paraId="66BF38AD" w14:textId="5BB739AB">
      <w:pPr>
        <w:pStyle w:val="Simpleparagraphs"/>
        <w:spacing w:before="240"/>
        <w:rPr>
          <w:b w:val="1"/>
          <w:bCs w:val="1"/>
          <w:lang w:val="en-US"/>
        </w:rPr>
      </w:pPr>
      <w:r w:rsidRPr="3EA31A27">
        <w:rPr>
          <w:b w:val="1"/>
          <w:bCs w:val="1"/>
          <w:lang w:val="en-US"/>
        </w:rPr>
        <w:t>NOTE: Tell participants that we will unpack the Twin Track Approach and MDAs in more detail in following modules.</w:t>
      </w:r>
    </w:p>
    <w:p w:rsidR="0098419A" w:rsidP="000C6430" w:rsidRDefault="00000000" w14:paraId="50EE3131" w14:textId="77777777">
      <w:pPr>
        <w:pStyle w:val="SlideTitlesandNumbersH2"/>
      </w:pPr>
      <w:bookmarkStart w:name="_Toc946405" w:id="1442359302"/>
      <w:r>
        <w:rPr/>
        <w:t>Slide 29 - Key Programming Approach: Must-Do Actions</w:t>
      </w:r>
      <w:bookmarkEnd w:id="1442359302"/>
    </w:p>
    <w:p w:rsidRPr="000C6430" w:rsidR="0098419A" w:rsidP="000C6430" w:rsidRDefault="00000000" w14:paraId="68B2C00E" w14:textId="64B0FF3F">
      <w:pPr>
        <w:pStyle w:val="Simpleparagraphs"/>
      </w:pPr>
      <w:r w:rsidRPr="3EA31A27">
        <w:rPr>
          <w:lang w:val="en-US"/>
        </w:rPr>
        <w:t>Read intro: Persons with disabilities must be able to access humanitarian assistance and interventions on an equal basis as other members of the population. The IASC guidelines also focus on the second key approach, Must Do Actions (MDAs) have aimed at bringing policy to action:</w:t>
      </w:r>
    </w:p>
    <w:p w:rsidR="0098419A" w:rsidP="000C6430" w:rsidRDefault="00000000" w14:paraId="2C7EB71F" w14:textId="77777777">
      <w:pPr>
        <w:pStyle w:val="SlideTitlesandNumbersH2"/>
      </w:pPr>
      <w:bookmarkStart w:name="_Toc1469819740" w:id="248215231"/>
      <w:r>
        <w:rPr/>
        <w:t>Must-Do Actions</w:t>
      </w:r>
      <w:bookmarkEnd w:id="248215231"/>
    </w:p>
    <w:p w:rsidR="0098419A" w:rsidP="000C6430" w:rsidRDefault="00000000" w14:paraId="0EA22BD6" w14:textId="78AF5C08">
      <w:pPr>
        <w:pStyle w:val="Simpleparagraphs"/>
      </w:pPr>
      <w:r w:rsidRPr="3EA31A27">
        <w:rPr>
          <w:lang w:val="en-US"/>
        </w:rPr>
        <w:t xml:space="preserve">These are actions required if </w:t>
      </w:r>
      <w:r w:rsidRPr="3EA31A27">
        <w:rPr>
          <w:lang w:val="en-US"/>
        </w:rPr>
        <w:t>persons</w:t>
      </w:r>
      <w:r w:rsidRPr="3EA31A27">
        <w:rPr>
          <w:lang w:val="en-US"/>
        </w:rPr>
        <w:t xml:space="preserve"> with disabilities are to be included successfully in all phases of humanitarian action and need to be taken by every stakeholder in every chapter and all contexts. Actions include:</w:t>
      </w:r>
    </w:p>
    <w:p w:rsidR="0098419A" w:rsidP="000C6430" w:rsidRDefault="00000000" w14:paraId="7E786D95" w14:textId="77777777">
      <w:pPr>
        <w:pStyle w:val="ListParagraph"/>
        <w:rPr/>
      </w:pPr>
      <w:r w:rsidRPr="3EA31A27">
        <w:rPr>
          <w:lang w:val="en-US"/>
        </w:rPr>
        <w:t>Promote meaningful participation - Persons with disabilities have therefore the right to participate in humanitarian decisions that affect them.</w:t>
      </w:r>
    </w:p>
    <w:p w:rsidR="0098419A" w:rsidP="000C6430" w:rsidRDefault="00000000" w14:paraId="6D10D9D9" w14:textId="77777777">
      <w:pPr>
        <w:pStyle w:val="ListParagraph"/>
        <w:rPr/>
      </w:pPr>
      <w:r w:rsidRPr="3EA31A27">
        <w:rPr>
          <w:lang w:val="en-US"/>
        </w:rPr>
        <w:t>Remove Barriers - Neither inclusion nor participation can be achieved while barriers remain. Removing attitudinal, environmental and institutional barriers is critical to addressing risks.</w:t>
      </w:r>
    </w:p>
    <w:p w:rsidR="0098419A" w:rsidP="000C6430" w:rsidRDefault="00000000" w14:paraId="3A824940" w14:textId="77777777">
      <w:pPr>
        <w:pStyle w:val="ListParagraph"/>
      </w:pPr>
      <w:r>
        <w:t xml:space="preserve">Empowerment and capacity development - develop awareness of the rights and capacities of persons with disabilities with all stakeholders (including </w:t>
      </w:r>
      <w:proofErr w:type="gramStart"/>
      <w:r>
        <w:t>persons</w:t>
      </w:r>
      <w:proofErr w:type="gramEnd"/>
      <w:r>
        <w:t xml:space="preserve"> with disabilities themselves) and ensures workable efforts to strengthen and extend capacities.</w:t>
      </w:r>
    </w:p>
    <w:p w:rsidRPr="000C6430" w:rsidR="0098419A" w:rsidP="000C6430" w:rsidRDefault="00000000" w14:paraId="5EC31B4D" w14:textId="14E074B9">
      <w:pPr>
        <w:pStyle w:val="ListParagraph"/>
        <w:rPr/>
      </w:pPr>
      <w:r w:rsidRPr="3EA31A27">
        <w:rPr>
          <w:lang w:val="en-US"/>
        </w:rPr>
        <w:t xml:space="preserve">Disaggregate data for monitoring inclusion - ensure that humanitarian action planning, implementation and monitoring are accessible to and include </w:t>
      </w:r>
      <w:r w:rsidRPr="3EA31A27">
        <w:rPr>
          <w:lang w:val="en-US"/>
        </w:rPr>
        <w:t>persons</w:t>
      </w:r>
      <w:r w:rsidRPr="3EA31A27">
        <w:rPr>
          <w:lang w:val="en-US"/>
        </w:rPr>
        <w:t xml:space="preserve"> with disabilities. Data and information on risks and barriers faced by </w:t>
      </w:r>
      <w:r w:rsidRPr="3EA31A27">
        <w:rPr>
          <w:lang w:val="en-US"/>
        </w:rPr>
        <w:t>persons</w:t>
      </w:r>
      <w:r w:rsidRPr="3EA31A27">
        <w:rPr>
          <w:lang w:val="en-US"/>
        </w:rPr>
        <w:t xml:space="preserve"> with disabilities should also be collected and </w:t>
      </w:r>
      <w:r w:rsidRPr="3EA31A27">
        <w:rPr>
          <w:lang w:val="en-US"/>
        </w:rPr>
        <w:t>analysed</w:t>
      </w:r>
      <w:r w:rsidRPr="3EA31A27">
        <w:rPr>
          <w:lang w:val="en-US"/>
        </w:rPr>
        <w:t>.</w:t>
      </w:r>
    </w:p>
    <w:p w:rsidRPr="000C6430" w:rsidR="0098419A" w:rsidP="3EA31A27" w:rsidRDefault="00000000" w14:paraId="2B294C98" w14:textId="01EAA91D">
      <w:pPr>
        <w:pStyle w:val="Simpleparagraphs"/>
        <w:spacing w:before="240"/>
        <w:rPr>
          <w:b w:val="1"/>
          <w:bCs w:val="1"/>
          <w:lang w:val="en-US"/>
        </w:rPr>
      </w:pPr>
      <w:r w:rsidRPr="3EA31A27">
        <w:rPr>
          <w:b w:val="1"/>
          <w:bCs w:val="1"/>
          <w:lang w:val="en-US"/>
        </w:rPr>
        <w:t>NOTE: Tell them we’ll unpack the Twin Track Approach and MDAs in more detail in the following modules. Refer to module 5 in the training series.</w:t>
      </w:r>
    </w:p>
    <w:p w:rsidR="0098419A" w:rsidP="000C6430" w:rsidRDefault="00000000" w14:paraId="6A6C37A9" w14:textId="77777777">
      <w:pPr>
        <w:pStyle w:val="SlideTitlesandNumbersH2"/>
      </w:pPr>
      <w:bookmarkStart w:name="_Toc752698157" w:id="2118199651"/>
      <w:r>
        <w:rPr/>
        <w:t>Slide 30 - IASC Guidelines on data and Information management 1/2</w:t>
      </w:r>
      <w:bookmarkEnd w:id="2118199651"/>
    </w:p>
    <w:p w:rsidRPr="000C6430" w:rsidR="0098419A" w:rsidP="3EA31A27" w:rsidRDefault="00000000" w14:paraId="2347C887" w14:textId="7F626372">
      <w:pPr>
        <w:pStyle w:val="Simpleparagraphs"/>
        <w:rPr>
          <w:b w:val="1"/>
          <w:bCs w:val="1"/>
          <w:lang w:val="en-US"/>
        </w:rPr>
      </w:pPr>
      <w:r w:rsidRPr="3EA31A27">
        <w:rPr>
          <w:b w:val="1"/>
          <w:bCs w:val="1"/>
          <w:lang w:val="en-US"/>
        </w:rPr>
        <w:t xml:space="preserve">Hidden slide: the facilitator decides whether to display it or not depending on the available time, experience of the participants, and modules facilitated. </w:t>
      </w:r>
    </w:p>
    <w:p w:rsidR="0098419A" w:rsidP="000C6430" w:rsidRDefault="00000000" w14:paraId="13E4964C" w14:textId="77777777">
      <w:pPr>
        <w:pStyle w:val="HeadingsinslidesH3"/>
      </w:pPr>
      <w:r>
        <w:rPr/>
        <w:t>Give background to the slide:</w:t>
      </w:r>
    </w:p>
    <w:p w:rsidR="0098419A" w:rsidP="000C6430" w:rsidRDefault="00000000" w14:paraId="43669E60" w14:textId="77777777">
      <w:pPr>
        <w:pStyle w:val="ListParagraph"/>
        <w:rPr/>
      </w:pPr>
      <w:r w:rsidRPr="3EA31A27">
        <w:rPr>
          <w:lang w:val="en-US"/>
        </w:rPr>
        <w:t xml:space="preserve">The decisions or actions that a humanitarian response needs to take will determine what kinds of data needs to be collected, how best to collect it, and how to interpret and act on it. </w:t>
      </w:r>
    </w:p>
    <w:p w:rsidRPr="000C6430" w:rsidR="0098419A" w:rsidP="000C6430" w:rsidRDefault="00000000" w14:paraId="10F62398" w14:textId="4C3F133A">
      <w:pPr>
        <w:pStyle w:val="ListParagraph"/>
        <w:rPr/>
      </w:pPr>
      <w:r w:rsidRPr="3EA31A27">
        <w:rPr>
          <w:lang w:val="en-US"/>
        </w:rPr>
        <w:t>Data can be quantitative (reflecting magnitude, scale and effects of humanitarian crises as statistics), qualitative (</w:t>
      </w:r>
      <w:r w:rsidRPr="3EA31A27">
        <w:rPr>
          <w:lang w:val="en-US"/>
        </w:rPr>
        <w:t>reflects</w:t>
      </w:r>
      <w:r w:rsidRPr="3EA31A27">
        <w:rPr>
          <w:lang w:val="en-US"/>
        </w:rPr>
        <w:t xml:space="preserve"> experiential descriptions of the impact of crisis on the affected communities), Primary (collected directly from affected population) or Secondary (collected from previous statistics and analytical research).</w:t>
      </w:r>
    </w:p>
    <w:p w:rsidR="0098419A" w:rsidP="7EA0ED2F" w:rsidRDefault="00000000" w14:paraId="4DC02E2C" w14:textId="77777777">
      <w:pPr>
        <w:pStyle w:val="HeadingsinslidesH3"/>
        <w:rPr>
          <w:lang w:val="en-US"/>
        </w:rPr>
      </w:pPr>
      <w:r w:rsidRPr="7EA0ED2F">
        <w:rPr>
          <w:lang w:val="en-US"/>
        </w:rPr>
        <w:t>What is accurate and inclusive data?</w:t>
      </w:r>
    </w:p>
    <w:p w:rsidR="0098419A" w:rsidP="000C6430" w:rsidRDefault="00000000" w14:paraId="60B8316A" w14:textId="77777777">
      <w:pPr>
        <w:pStyle w:val="Simpleparagraphs"/>
      </w:pPr>
      <w:r>
        <w:t>Includes data which answers questions such as (each below corresponds with bullet point):</w:t>
      </w:r>
    </w:p>
    <w:p w:rsidR="0098419A" w:rsidP="000C6430" w:rsidRDefault="00000000" w14:paraId="154C8AC6" w14:textId="77777777">
      <w:pPr>
        <w:pStyle w:val="ListParagraph"/>
        <w:rPr/>
      </w:pPr>
      <w:r w:rsidRPr="3EA31A27">
        <w:rPr>
          <w:lang w:val="en-US"/>
        </w:rPr>
        <w:t xml:space="preserve">Who is the affected population of </w:t>
      </w:r>
      <w:r w:rsidRPr="3EA31A27">
        <w:rPr>
          <w:lang w:val="en-US"/>
        </w:rPr>
        <w:t>persons</w:t>
      </w:r>
      <w:r w:rsidRPr="3EA31A27">
        <w:rPr>
          <w:lang w:val="en-US"/>
        </w:rPr>
        <w:t xml:space="preserve"> with disabilities in your </w:t>
      </w:r>
      <w:r w:rsidRPr="3EA31A27">
        <w:rPr>
          <w:lang w:val="en-US"/>
        </w:rPr>
        <w:t>programme</w:t>
      </w:r>
      <w:r w:rsidRPr="3EA31A27">
        <w:rPr>
          <w:lang w:val="en-US"/>
        </w:rPr>
        <w:t>/area?</w:t>
      </w:r>
    </w:p>
    <w:p w:rsidR="0098419A" w:rsidP="000C6430" w:rsidRDefault="00000000" w14:paraId="34748A8C" w14:textId="77777777">
      <w:pPr>
        <w:pStyle w:val="ListParagraph"/>
      </w:pPr>
      <w:r>
        <w:t>What factors place them at greater risk in this context?</w:t>
      </w:r>
    </w:p>
    <w:p w:rsidR="0098419A" w:rsidP="000C6430" w:rsidRDefault="00000000" w14:paraId="75F3F4AC" w14:textId="77777777">
      <w:pPr>
        <w:pStyle w:val="ListParagraph"/>
        <w:rPr/>
      </w:pPr>
      <w:r w:rsidRPr="3EA31A27">
        <w:rPr>
          <w:lang w:val="en-US"/>
        </w:rPr>
        <w:t xml:space="preserve">What barriers are preventing access and participation, and what enablers will remove / </w:t>
      </w:r>
      <w:r w:rsidRPr="3EA31A27">
        <w:rPr>
          <w:lang w:val="en-US"/>
        </w:rPr>
        <w:t>minimise</w:t>
      </w:r>
      <w:r w:rsidRPr="3EA31A27">
        <w:rPr>
          <w:lang w:val="en-US"/>
        </w:rPr>
        <w:t xml:space="preserve"> these?</w:t>
      </w:r>
    </w:p>
    <w:p w:rsidRPr="000C6430" w:rsidR="0098419A" w:rsidP="000C6430" w:rsidRDefault="00000000" w14:paraId="7CA33B71" w14:textId="69F85DD5">
      <w:pPr>
        <w:pStyle w:val="ListParagraph"/>
      </w:pPr>
      <w:r>
        <w:t xml:space="preserve">What roles and capacities can </w:t>
      </w:r>
      <w:proofErr w:type="gramStart"/>
      <w:r>
        <w:t>persons</w:t>
      </w:r>
      <w:proofErr w:type="gramEnd"/>
      <w:r>
        <w:t xml:space="preserve"> with disabilities bring to this humanitarian response situation?</w:t>
      </w:r>
    </w:p>
    <w:p w:rsidR="0098419A" w:rsidP="000C6430" w:rsidRDefault="00000000" w14:paraId="1D2C4F7F" w14:textId="77777777">
      <w:pPr>
        <w:pStyle w:val="SlideTitlesandNumbersH2"/>
      </w:pPr>
      <w:bookmarkStart w:name="_Toc710614198" w:id="530180210"/>
      <w:r>
        <w:rPr/>
        <w:t>Slide 31 - IASC Guidelines on data and Information management 2/2</w:t>
      </w:r>
      <w:bookmarkEnd w:id="530180210"/>
    </w:p>
    <w:p w:rsidRPr="000C6430" w:rsidR="0098419A" w:rsidP="3EA31A27" w:rsidRDefault="00000000" w14:paraId="47F26EE9" w14:textId="77777777">
      <w:pPr>
        <w:pStyle w:val="Simpleparagraphs"/>
        <w:rPr>
          <w:b w:val="1"/>
          <w:bCs w:val="1"/>
          <w:lang w:val="en-US"/>
        </w:rPr>
      </w:pPr>
      <w:r w:rsidRPr="3EA31A27">
        <w:rPr>
          <w:b w:val="1"/>
          <w:bCs w:val="1"/>
          <w:lang w:val="en-US"/>
        </w:rPr>
        <w:t xml:space="preserve">Hidden slide: the facilitator decides to display it or depending on the available time, experience of the participants, and modules facilitated. </w:t>
      </w:r>
    </w:p>
    <w:p w:rsidR="0098419A" w:rsidP="000C6430" w:rsidRDefault="00000000" w14:paraId="38EC4D7A" w14:textId="7FC2E28B">
      <w:pPr>
        <w:pStyle w:val="Simpleparagraphs"/>
      </w:pPr>
      <w:r>
        <w:t xml:space="preserve">Depending on what data is gathered, and its relevance to the context, disability inclusive data can contribute to…. </w:t>
      </w:r>
    </w:p>
    <w:p w:rsidR="0098419A" w:rsidP="000C6430" w:rsidRDefault="00000000" w14:paraId="5C652559" w14:textId="77777777">
      <w:pPr>
        <w:pStyle w:val="ListParagraph"/>
        <w:rPr/>
      </w:pPr>
      <w:r w:rsidRPr="3EA31A27">
        <w:rPr>
          <w:lang w:val="en-US"/>
        </w:rPr>
        <w:t>Better identification of needs and priorities – i.e., identify targeted assistance, response priorities &amp; monitoring based on risk profile etc.</w:t>
      </w:r>
    </w:p>
    <w:p w:rsidR="0098419A" w:rsidP="000C6430" w:rsidRDefault="00000000" w14:paraId="2F56B3FB" w14:textId="77777777">
      <w:pPr>
        <w:pStyle w:val="ListParagraph"/>
        <w:rPr/>
      </w:pPr>
      <w:r w:rsidRPr="3EA31A27">
        <w:rPr>
          <w:lang w:val="en-US"/>
        </w:rPr>
        <w:t>Better informed inclusive response planning – i.e., identify percentage of Persons with disabilities in affected population to inform response planning.</w:t>
      </w:r>
    </w:p>
    <w:p w:rsidR="0098419A" w:rsidP="000C6430" w:rsidRDefault="00000000" w14:paraId="2C436632" w14:textId="77777777">
      <w:pPr>
        <w:pStyle w:val="ListParagraph"/>
        <w:rPr/>
      </w:pPr>
      <w:r w:rsidRPr="3EA31A27">
        <w:rPr>
          <w:lang w:val="en-US"/>
        </w:rPr>
        <w:t xml:space="preserve">A deeper, more relevant understanding of barriers to deliver and monitor access to accessible services and facilities, assistance, and to identify barriers that could impede access which must be </w:t>
      </w:r>
      <w:r w:rsidRPr="3EA31A27">
        <w:rPr>
          <w:lang w:val="en-US"/>
        </w:rPr>
        <w:t>recognised</w:t>
      </w:r>
      <w:r w:rsidRPr="3EA31A27">
        <w:rPr>
          <w:lang w:val="en-US"/>
        </w:rPr>
        <w:t xml:space="preserve"> and addressed.</w:t>
      </w:r>
    </w:p>
    <w:p w:rsidR="0098419A" w:rsidP="000C6430" w:rsidRDefault="00000000" w14:paraId="30B466FA" w14:textId="77777777">
      <w:pPr>
        <w:pStyle w:val="ListParagraph"/>
        <w:rPr/>
      </w:pPr>
      <w:r w:rsidRPr="3EA31A27">
        <w:rPr>
          <w:lang w:val="en-US"/>
        </w:rPr>
        <w:t>Identify partner capacity and resources – i.e., this allows stakeholders to identify capacity building requirements and align to networks and partnerships to demand.</w:t>
      </w:r>
    </w:p>
    <w:p w:rsidR="0098419A" w:rsidP="000C6430" w:rsidRDefault="00000000" w14:paraId="13DF645B" w14:textId="77777777">
      <w:pPr>
        <w:pStyle w:val="ListParagraph"/>
      </w:pPr>
      <w:r>
        <w:t>Measure impact of services, facilities and programs based on experiences – i.e., get valuable insight from persons with disabilities directly.</w:t>
      </w:r>
    </w:p>
    <w:p w:rsidRPr="000C6430" w:rsidR="0098419A" w:rsidP="000C6430" w:rsidRDefault="00000000" w14:paraId="03171442" w14:textId="5B6E6435">
      <w:pPr>
        <w:pStyle w:val="ListParagraph"/>
        <w:rPr/>
      </w:pPr>
      <w:r w:rsidRPr="3EA31A27">
        <w:rPr>
          <w:lang w:val="en-US"/>
        </w:rPr>
        <w:t xml:space="preserve">Provide evidence for advocacy initiatives and resource </w:t>
      </w:r>
      <w:r w:rsidRPr="3EA31A27">
        <w:rPr>
          <w:lang w:val="en-US"/>
        </w:rPr>
        <w:t>mobilisation</w:t>
      </w:r>
      <w:r w:rsidRPr="3EA31A27">
        <w:rPr>
          <w:lang w:val="en-US"/>
        </w:rPr>
        <w:t xml:space="preserve"> by providing accurate and up to date data.</w:t>
      </w:r>
    </w:p>
    <w:p w:rsidR="0098419A" w:rsidP="000C6430" w:rsidRDefault="00000000" w14:paraId="2770EC63" w14:textId="77777777">
      <w:pPr>
        <w:pStyle w:val="SlideTitlesandNumbersH2"/>
      </w:pPr>
      <w:bookmarkStart w:name="_Toc528080004" w:id="136000048"/>
      <w:r>
        <w:rPr/>
        <w:t>Slide 32 - IASC Guidelines on Partnerships and Empowerment of OPDs</w:t>
      </w:r>
      <w:bookmarkEnd w:id="136000048"/>
    </w:p>
    <w:p w:rsidRPr="000C6430" w:rsidR="0098419A" w:rsidP="3EA31A27" w:rsidRDefault="00000000" w14:paraId="792B113E" w14:textId="3B73DF41">
      <w:pPr>
        <w:pStyle w:val="Simpleparagraphs"/>
        <w:rPr>
          <w:b w:val="1"/>
          <w:bCs w:val="1"/>
          <w:lang w:val="en-US"/>
        </w:rPr>
      </w:pPr>
      <w:r w:rsidRPr="3EA31A27">
        <w:rPr>
          <w:b w:val="1"/>
          <w:bCs w:val="1"/>
          <w:lang w:val="en-US"/>
        </w:rPr>
        <w:t xml:space="preserve">Hidden slide: the facilitator decides to display it or depending on the available time, experience of the participants, and modules facilitated. </w:t>
      </w:r>
    </w:p>
    <w:p w:rsidR="0098419A" w:rsidP="000C6430" w:rsidRDefault="00000000" w14:paraId="04416AFE" w14:textId="77777777">
      <w:pPr>
        <w:pStyle w:val="Simpleparagraphs"/>
      </w:pPr>
      <w:r>
        <w:t xml:space="preserve">First, ask the audience if they know what an Organization of Persons with Disabilities (OPD) is and if they know OPDs in their own country of origin or country of assignment. </w:t>
      </w:r>
    </w:p>
    <w:p w:rsidRPr="000C6430" w:rsidR="0098419A" w:rsidP="000C6430" w:rsidRDefault="00000000" w14:paraId="5CB2424D" w14:textId="77777777">
      <w:pPr>
        <w:pStyle w:val="Simpleparagraphs"/>
        <w:rPr>
          <w:b/>
          <w:bCs/>
        </w:rPr>
      </w:pPr>
      <w:r w:rsidRPr="000C6430">
        <w:rPr>
          <w:b/>
          <w:bCs/>
        </w:rPr>
        <w:t xml:space="preserve">An OPD is a representative organization of </w:t>
      </w:r>
      <w:proofErr w:type="gramStart"/>
      <w:r w:rsidRPr="000C6430">
        <w:rPr>
          <w:b/>
          <w:bCs/>
        </w:rPr>
        <w:t>persons</w:t>
      </w:r>
      <w:proofErr w:type="gramEnd"/>
      <w:r w:rsidRPr="000C6430">
        <w:rPr>
          <w:b/>
          <w:bCs/>
        </w:rPr>
        <w:t xml:space="preserve"> with disabilities, run by and for </w:t>
      </w:r>
      <w:proofErr w:type="gramStart"/>
      <w:r w:rsidRPr="000C6430">
        <w:rPr>
          <w:b/>
          <w:bCs/>
        </w:rPr>
        <w:t>persons</w:t>
      </w:r>
      <w:proofErr w:type="gramEnd"/>
      <w:r w:rsidRPr="000C6430">
        <w:rPr>
          <w:b/>
          <w:bCs/>
        </w:rPr>
        <w:t xml:space="preserve"> with disabilities. </w:t>
      </w:r>
    </w:p>
    <w:p w:rsidR="0098419A" w:rsidP="000C6430" w:rsidRDefault="00000000" w14:paraId="34E509A8" w14:textId="77777777">
      <w:pPr>
        <w:pStyle w:val="HeadingsinslidesH3"/>
      </w:pPr>
      <w:r>
        <w:rPr/>
        <w:t>Then explain the following:</w:t>
      </w:r>
      <w:r>
        <w:rPr/>
        <w:t xml:space="preserve"> </w:t>
      </w:r>
    </w:p>
    <w:p w:rsidR="000C6430" w:rsidP="000C6430" w:rsidRDefault="00000000" w14:paraId="293386E0" w14:textId="77777777">
      <w:pPr>
        <w:pStyle w:val="Simpleparagraphs"/>
      </w:pPr>
      <w:r w:rsidRPr="3EA31A27">
        <w:rPr>
          <w:lang w:val="en-US"/>
        </w:rPr>
        <w:t xml:space="preserve">There may be several OPDs in a country. The one with the best representation at national and local levels and that represents </w:t>
      </w:r>
      <w:r w:rsidRPr="3EA31A27">
        <w:rPr>
          <w:lang w:val="en-US"/>
        </w:rPr>
        <w:t>persons</w:t>
      </w:r>
      <w:r w:rsidRPr="3EA31A27">
        <w:rPr>
          <w:lang w:val="en-US"/>
        </w:rPr>
        <w:t xml:space="preserve"> with different types of impairment must be found. There is usually a national federation or network of OPDs. They should have a mandate to influence government policy to be more inclusive of </w:t>
      </w:r>
      <w:r w:rsidRPr="3EA31A27">
        <w:rPr>
          <w:lang w:val="en-US"/>
        </w:rPr>
        <w:t>persons</w:t>
      </w:r>
      <w:r w:rsidRPr="3EA31A27">
        <w:rPr>
          <w:lang w:val="en-US"/>
        </w:rPr>
        <w:t xml:space="preserve"> with disabilities based on the UN Convention on the Rights of Persons with Disabilities and have a good knowledge of existing laws, policies and standards for inclusion.</w:t>
      </w:r>
    </w:p>
    <w:p w:rsidR="0098419A" w:rsidP="000C6430" w:rsidRDefault="00000000" w14:paraId="51B02F06" w14:textId="38C9FEB1">
      <w:pPr>
        <w:pStyle w:val="HeadingsinslidesH3"/>
      </w:pPr>
      <w:r>
        <w:rPr/>
        <w:t>Ask the audience to share …</w:t>
      </w:r>
      <w:r>
        <w:rPr/>
        <w:t xml:space="preserve"> </w:t>
      </w:r>
    </w:p>
    <w:p w:rsidR="0098419A" w:rsidP="000C6430" w:rsidRDefault="00000000" w14:paraId="6F08CD79" w14:textId="77777777">
      <w:pPr>
        <w:pStyle w:val="ListParagraph"/>
      </w:pPr>
      <w:r>
        <w:t>Who has had experience working with OPDs in their roles?</w:t>
      </w:r>
    </w:p>
    <w:p w:rsidR="0098419A" w:rsidP="000C6430" w:rsidRDefault="00000000" w14:paraId="3FBF820F" w14:textId="77777777">
      <w:pPr>
        <w:pStyle w:val="ListParagraph"/>
      </w:pPr>
      <w:r>
        <w:t>How did it help in your role?</w:t>
      </w:r>
    </w:p>
    <w:p w:rsidR="0098419A" w:rsidP="000C6430" w:rsidRDefault="00000000" w14:paraId="30ED50E4" w14:textId="77777777">
      <w:pPr>
        <w:pStyle w:val="ListParagraph"/>
      </w:pPr>
      <w:r>
        <w:t>What could have been improved or done better?</w:t>
      </w:r>
    </w:p>
    <w:p w:rsidRPr="000C6430" w:rsidR="0098419A" w:rsidP="000C6430" w:rsidRDefault="00000000" w14:paraId="44115779" w14:textId="1CBB2619">
      <w:pPr>
        <w:pStyle w:val="ListParagraph"/>
        <w:rPr/>
      </w:pPr>
      <w:r w:rsidRPr="3EA31A27">
        <w:rPr>
          <w:lang w:val="en-US"/>
        </w:rPr>
        <w:t>If you haven’t had experience, think back and reflect on whether it would have been helpful.</w:t>
      </w:r>
    </w:p>
    <w:p w:rsidR="0098419A" w:rsidP="000C6430" w:rsidRDefault="00000000" w14:paraId="38BD284E" w14:textId="52B15264">
      <w:pPr>
        <w:pStyle w:val="HeadingsinslidesH3"/>
      </w:pPr>
      <w:r>
        <w:rPr/>
        <w:t>Then unpack:</w:t>
      </w:r>
    </w:p>
    <w:p w:rsidRPr="00CF5DA1" w:rsidR="0098419A" w:rsidP="000C6430" w:rsidRDefault="00000000" w14:paraId="4BC00B82" w14:textId="77777777">
      <w:pPr>
        <w:pStyle w:val="ListParagraph"/>
        <w:rPr>
          <w:b/>
          <w:bCs/>
        </w:rPr>
      </w:pPr>
      <w:r w:rsidRPr="00CF5DA1">
        <w:rPr>
          <w:b/>
          <w:bCs/>
        </w:rPr>
        <w:t>Why is it important to partner with OPDs? Facilitator to Invite suggestions from the audience, but note prompts below:</w:t>
      </w:r>
    </w:p>
    <w:p w:rsidR="0098419A" w:rsidP="3EA31A27" w:rsidRDefault="00000000" w14:paraId="21864588" w14:textId="77777777">
      <w:pPr>
        <w:pStyle w:val="ListParagraph"/>
        <w:rPr/>
      </w:pPr>
      <w:r w:rsidRPr="3EA31A27">
        <w:rPr>
          <w:lang w:val="en-US"/>
        </w:rPr>
        <w:t>Provide advocacy, guidance, and technical assistance from experience.</w:t>
      </w:r>
    </w:p>
    <w:p w:rsidR="0098419A" w:rsidP="000C6430" w:rsidRDefault="00000000" w14:paraId="37263AF0" w14:textId="77777777">
      <w:pPr>
        <w:pStyle w:val="ListParagraph"/>
        <w:numPr>
          <w:ilvl w:val="1"/>
          <w:numId w:val="92"/>
        </w:numPr>
      </w:pPr>
      <w:r>
        <w:t>Allow for cross learning between OPDs and humanitarian actors.</w:t>
      </w:r>
    </w:p>
    <w:p w:rsidRPr="000C6430" w:rsidR="0098419A" w:rsidP="3EA31A27" w:rsidRDefault="00000000" w14:paraId="05A86099" w14:textId="241F7A48">
      <w:pPr>
        <w:pStyle w:val="ListParagraph"/>
        <w:rPr/>
      </w:pPr>
      <w:r w:rsidRPr="3EA31A27">
        <w:rPr>
          <w:lang w:val="en-US"/>
        </w:rPr>
        <w:t>Support continuity of action as they remain after a crisis or disaster ends.</w:t>
      </w:r>
    </w:p>
    <w:p w:rsidRPr="00CF5DA1" w:rsidR="0098419A" w:rsidP="000C6430" w:rsidRDefault="00000000" w14:paraId="278E91FE" w14:textId="77777777">
      <w:pPr>
        <w:pStyle w:val="ListParagraph"/>
        <w:rPr>
          <w:b/>
          <w:bCs/>
        </w:rPr>
      </w:pPr>
      <w:r w:rsidRPr="00CF5DA1">
        <w:rPr>
          <w:b/>
          <w:bCs/>
        </w:rPr>
        <w:t>Other partnerships if no local OPDs are present? Facilitator to Invite suggestions from the audience, but note prompts below:</w:t>
      </w:r>
    </w:p>
    <w:p w:rsidR="0098419A" w:rsidP="3EA31A27" w:rsidRDefault="00000000" w14:paraId="238390E5" w14:textId="77777777">
      <w:pPr>
        <w:pStyle w:val="ListParagraph"/>
        <w:rPr/>
      </w:pPr>
      <w:r w:rsidRPr="3EA31A27">
        <w:rPr>
          <w:lang w:val="en-US"/>
        </w:rPr>
        <w:t xml:space="preserve">Identify activists with different disabilities to ensure all </w:t>
      </w:r>
      <w:r w:rsidRPr="3EA31A27">
        <w:rPr>
          <w:lang w:val="en-US"/>
        </w:rPr>
        <w:t>experiences</w:t>
      </w:r>
      <w:r w:rsidRPr="3EA31A27">
        <w:rPr>
          <w:lang w:val="en-US"/>
        </w:rPr>
        <w:t xml:space="preserve"> and needs are considered.</w:t>
      </w:r>
    </w:p>
    <w:p w:rsidR="0098419A" w:rsidP="00CF5DA1" w:rsidRDefault="00000000" w14:paraId="095A6FF2" w14:textId="77777777">
      <w:pPr>
        <w:pStyle w:val="ListParagraph"/>
        <w:numPr>
          <w:ilvl w:val="1"/>
          <w:numId w:val="92"/>
        </w:numPr>
      </w:pPr>
      <w:r>
        <w:t xml:space="preserve">Peer support groups &amp; participative consultations with </w:t>
      </w:r>
      <w:proofErr w:type="gramStart"/>
      <w:r>
        <w:t>persons</w:t>
      </w:r>
      <w:proofErr w:type="gramEnd"/>
      <w:r>
        <w:t xml:space="preserve"> with disabilities from within the affected population</w:t>
      </w:r>
    </w:p>
    <w:p w:rsidR="0098419A" w:rsidP="00CF5DA1" w:rsidRDefault="00000000" w14:paraId="6D8546B7" w14:textId="77777777">
      <w:pPr>
        <w:pStyle w:val="ListParagraph"/>
        <w:numPr>
          <w:ilvl w:val="1"/>
          <w:numId w:val="92"/>
        </w:numPr>
      </w:pPr>
      <w:r>
        <w:t>Recruit staff members or volunteers with a disability.</w:t>
      </w:r>
    </w:p>
    <w:p w:rsidRPr="000C6430" w:rsidR="0098419A" w:rsidP="00CF5DA1" w:rsidRDefault="00000000" w14:paraId="148984D3" w14:textId="618A74E5">
      <w:pPr>
        <w:pStyle w:val="ListParagraph"/>
        <w:numPr>
          <w:ilvl w:val="1"/>
          <w:numId w:val="92"/>
        </w:numPr>
        <w:spacing w:after="240"/>
      </w:pPr>
      <w:r>
        <w:t>Involve host country OPDs in the case of refugee focused situations.</w:t>
      </w:r>
    </w:p>
    <w:p w:rsidR="0098419A" w:rsidP="00CF5DA1" w:rsidRDefault="00000000" w14:paraId="33117726" w14:textId="4A71CA58">
      <w:pPr>
        <w:pStyle w:val="Simpleparagraphs"/>
      </w:pPr>
      <w:r w:rsidRPr="3EA31A27">
        <w:rPr>
          <w:lang w:val="en-US"/>
        </w:rPr>
        <w:t xml:space="preserve">Remind participants that there are organizations </w:t>
      </w:r>
      <w:r w:rsidRPr="3EA31A27">
        <w:rPr>
          <w:lang w:val="en-US"/>
        </w:rPr>
        <w:t>specialized</w:t>
      </w:r>
      <w:r w:rsidRPr="3EA31A27">
        <w:rPr>
          <w:lang w:val="en-US"/>
        </w:rPr>
        <w:t xml:space="preserve"> in disability. There is a difference between organizations that specialize in disability and OPDs. An OPD is a representative organization of </w:t>
      </w:r>
      <w:r w:rsidRPr="3EA31A27">
        <w:rPr>
          <w:lang w:val="en-US"/>
        </w:rPr>
        <w:t>persons</w:t>
      </w:r>
      <w:r w:rsidRPr="3EA31A27">
        <w:rPr>
          <w:lang w:val="en-US"/>
        </w:rPr>
        <w:t xml:space="preserve"> with disabilities, run by and for </w:t>
      </w:r>
      <w:r w:rsidRPr="3EA31A27">
        <w:rPr>
          <w:lang w:val="en-US"/>
        </w:rPr>
        <w:t>persons</w:t>
      </w:r>
      <w:r w:rsidRPr="3EA31A27">
        <w:rPr>
          <w:lang w:val="en-US"/>
        </w:rPr>
        <w:t xml:space="preserve"> with </w:t>
      </w:r>
      <w:r w:rsidRPr="3EA31A27">
        <w:rPr>
          <w:lang w:val="en-US"/>
        </w:rPr>
        <w:t xml:space="preserve">disabilities, while organizations that specialize in disability are not necessarily run by </w:t>
      </w:r>
      <w:r w:rsidRPr="3EA31A27">
        <w:rPr>
          <w:lang w:val="en-US"/>
        </w:rPr>
        <w:t>persons</w:t>
      </w:r>
      <w:r w:rsidRPr="3EA31A27">
        <w:rPr>
          <w:lang w:val="en-US"/>
        </w:rPr>
        <w:t xml:space="preserve"> with disabilities. It is useful to work with international organizations specializing in disability, gender, inclusion, etc., to draw on expertise, resources and connections. But it is also important to partner with local OPDs to ensure context-specific issues are recognized and addressed.</w:t>
      </w:r>
    </w:p>
    <w:p w:rsidR="0098419A" w:rsidP="00CF5DA1" w:rsidRDefault="00000000" w14:paraId="4014C572" w14:textId="77777777">
      <w:pPr>
        <w:pStyle w:val="SlideTitlesandNumbersH2"/>
      </w:pPr>
      <w:bookmarkStart w:name="_Toc676398722" w:id="2015279983"/>
      <w:r>
        <w:rPr/>
        <w:t>Slide 33 - Stakeholder Roles and Responsibilities</w:t>
      </w:r>
      <w:bookmarkEnd w:id="2015279983"/>
      <w:r>
        <w:rPr/>
        <w:t xml:space="preserve"> </w:t>
      </w:r>
    </w:p>
    <w:p w:rsidR="0098419A" w:rsidP="00CF5DA1" w:rsidRDefault="00000000" w14:paraId="77E77BAE" w14:textId="77777777">
      <w:pPr>
        <w:pStyle w:val="HeadingsinslidesH3"/>
      </w:pPr>
      <w:r>
        <w:rPr/>
        <w:t>Explain the context:</w:t>
      </w:r>
    </w:p>
    <w:p w:rsidR="0098419A" w:rsidP="00CF5DA1" w:rsidRDefault="00000000" w14:paraId="130001A8" w14:textId="5A651BE5">
      <w:pPr>
        <w:pStyle w:val="Simpleparagraphs"/>
      </w:pPr>
      <w:r w:rsidRPr="3EA31A27">
        <w:rPr>
          <w:lang w:val="en-US"/>
        </w:rPr>
        <w:t xml:space="preserve">The effectiveness of the IASC guidelines in practice relies on everyone doing their part. Chapter 9 of the guideline outlines the roles and responsibilities of different stakeholder groups throughout the humanitarian </w:t>
      </w:r>
      <w:r w:rsidRPr="3EA31A27">
        <w:rPr>
          <w:lang w:val="en-US"/>
        </w:rPr>
        <w:t>programme</w:t>
      </w:r>
      <w:r w:rsidRPr="3EA31A27">
        <w:rPr>
          <w:lang w:val="en-US"/>
        </w:rPr>
        <w:t xml:space="preserve"> cycle to support </w:t>
      </w:r>
      <w:r w:rsidRPr="3EA31A27">
        <w:rPr>
          <w:lang w:val="en-US"/>
        </w:rPr>
        <w:t>persons</w:t>
      </w:r>
      <w:r w:rsidRPr="3EA31A27">
        <w:rPr>
          <w:lang w:val="en-US"/>
        </w:rPr>
        <w:t xml:space="preserve"> with disabilities as well as humanitarian </w:t>
      </w:r>
      <w:r w:rsidRPr="3EA31A27">
        <w:rPr>
          <w:lang w:val="en-US"/>
        </w:rPr>
        <w:t>stakeholders, and</w:t>
      </w:r>
      <w:r w:rsidRPr="3EA31A27">
        <w:rPr>
          <w:lang w:val="en-US"/>
        </w:rPr>
        <w:t xml:space="preserve"> ensure they are included and can participate in the humanitarian response. </w:t>
      </w:r>
    </w:p>
    <w:p w:rsidR="0098419A" w:rsidP="00CF5DA1" w:rsidRDefault="00000000" w14:paraId="43814325" w14:textId="73EC0711">
      <w:pPr>
        <w:pStyle w:val="Simpleparagraphs"/>
      </w:pPr>
      <w:r w:rsidRPr="3EA31A27">
        <w:rPr>
          <w:lang w:val="en-US"/>
        </w:rPr>
        <w:t xml:space="preserve">Each stakeholder is </w:t>
      </w:r>
      <w:r w:rsidRPr="3EA31A27">
        <w:rPr>
          <w:lang w:val="en-US"/>
        </w:rPr>
        <w:t>provided</w:t>
      </w:r>
      <w:r w:rsidRPr="3EA31A27">
        <w:rPr>
          <w:lang w:val="en-US"/>
        </w:rPr>
        <w:t xml:space="preserve"> specific guidance as relevant to them at each stage of their involvement, from preparedness through to information management (refer to bullets on the bottom of the slide).</w:t>
      </w:r>
    </w:p>
    <w:p w:rsidR="0098419A" w:rsidP="00CF5DA1" w:rsidRDefault="00000000" w14:paraId="1A17838C" w14:textId="56F45C11">
      <w:pPr>
        <w:pStyle w:val="HeadingsinslidesH3"/>
      </w:pPr>
      <w:r>
        <w:rPr/>
        <w:t>Stakeholders covered include:</w:t>
      </w:r>
    </w:p>
    <w:p w:rsidR="0098419A" w:rsidP="00CF5DA1" w:rsidRDefault="00000000" w14:paraId="131E48A3" w14:textId="77777777">
      <w:pPr>
        <w:pStyle w:val="ListParagraph"/>
        <w:rPr/>
      </w:pPr>
      <w:r w:rsidRPr="3EA31A27">
        <w:rPr>
          <w:b w:val="1"/>
          <w:bCs w:val="1"/>
          <w:lang w:val="en-US"/>
        </w:rPr>
        <w:t>Governments</w:t>
      </w:r>
      <w:r w:rsidRPr="3EA31A27">
        <w:rPr>
          <w:lang w:val="en-US"/>
        </w:rPr>
        <w:t xml:space="preserve">: Ensure inclusion laws, national service systems, national budgets. Facilitate partnerships and </w:t>
      </w:r>
      <w:r w:rsidRPr="3EA31A27">
        <w:rPr>
          <w:lang w:val="en-US"/>
        </w:rPr>
        <w:t>information sharing</w:t>
      </w:r>
      <w:r w:rsidRPr="3EA31A27">
        <w:rPr>
          <w:lang w:val="en-US"/>
        </w:rPr>
        <w:t xml:space="preserve"> towards a common goal.</w:t>
      </w:r>
    </w:p>
    <w:p w:rsidR="0098419A" w:rsidP="00CF5DA1" w:rsidRDefault="00000000" w14:paraId="0BD5403A" w14:textId="77777777">
      <w:pPr>
        <w:pStyle w:val="ListParagraph"/>
        <w:rPr/>
      </w:pPr>
      <w:r w:rsidRPr="3EA31A27">
        <w:rPr>
          <w:b w:val="1"/>
          <w:bCs w:val="1"/>
          <w:lang w:val="en-US"/>
        </w:rPr>
        <w:t>Humanitarian Leadership</w:t>
      </w:r>
      <w:r w:rsidRPr="3EA31A27">
        <w:rPr>
          <w:lang w:val="en-US"/>
        </w:rPr>
        <w:t>: Include disability in strategic frameworks of response plans, donor acquisition, budget allocations. Systematically entrench inclusivity in HCT (Humanitarian Country Teams) strategy</w:t>
      </w:r>
    </w:p>
    <w:p w:rsidR="0098419A" w:rsidP="00CF5DA1" w:rsidRDefault="00000000" w14:paraId="0F0DAE97" w14:textId="77777777">
      <w:pPr>
        <w:pStyle w:val="ListParagraph"/>
        <w:rPr/>
      </w:pPr>
      <w:r w:rsidRPr="3EA31A27">
        <w:rPr>
          <w:b w:val="1"/>
          <w:bCs w:val="1"/>
          <w:lang w:val="en-US"/>
        </w:rPr>
        <w:t>Cluster and Sector Leads</w:t>
      </w:r>
      <w:r w:rsidRPr="3EA31A27">
        <w:rPr>
          <w:lang w:val="en-US"/>
        </w:rPr>
        <w:t>: Ensure disability focal point in each cluster to ensure participation, accessibility, and mainstream and targeted impact.</w:t>
      </w:r>
    </w:p>
    <w:p w:rsidR="0098419A" w:rsidP="00CF5DA1" w:rsidRDefault="00000000" w14:paraId="1AEF8F34" w14:textId="77777777">
      <w:pPr>
        <w:pStyle w:val="ListParagraph"/>
        <w:rPr/>
      </w:pPr>
      <w:r w:rsidRPr="3EA31A27">
        <w:rPr>
          <w:b w:val="1"/>
          <w:bCs w:val="1"/>
          <w:lang w:val="en-US"/>
        </w:rPr>
        <w:t>Programmers</w:t>
      </w:r>
      <w:r w:rsidRPr="3EA31A27">
        <w:rPr>
          <w:lang w:val="en-US"/>
        </w:rPr>
        <w:t xml:space="preserve">: Must raise awareness, </w:t>
      </w:r>
      <w:r w:rsidRPr="3EA31A27">
        <w:rPr>
          <w:lang w:val="en-US"/>
        </w:rPr>
        <w:t>analyse</w:t>
      </w:r>
      <w:r w:rsidRPr="3EA31A27">
        <w:rPr>
          <w:lang w:val="en-US"/>
        </w:rPr>
        <w:t xml:space="preserve"> risk factors, build inclusive </w:t>
      </w:r>
      <w:r w:rsidRPr="3EA31A27">
        <w:rPr>
          <w:lang w:val="en-US"/>
        </w:rPr>
        <w:t>programmes</w:t>
      </w:r>
      <w:r w:rsidRPr="3EA31A27">
        <w:rPr>
          <w:lang w:val="en-US"/>
        </w:rPr>
        <w:t xml:space="preserve">, budgets and teams, and monitor disability inclusive indicators </w:t>
      </w:r>
    </w:p>
    <w:p w:rsidR="0098419A" w:rsidP="00CF5DA1" w:rsidRDefault="00000000" w14:paraId="73558824" w14:textId="77777777">
      <w:pPr>
        <w:pStyle w:val="ListParagraph"/>
        <w:rPr/>
      </w:pPr>
      <w:r w:rsidRPr="3EA31A27">
        <w:rPr>
          <w:b w:val="1"/>
          <w:bCs w:val="1"/>
          <w:lang w:val="en-US"/>
        </w:rPr>
        <w:t>Donors</w:t>
      </w:r>
      <w:r w:rsidRPr="3EA31A27">
        <w:rPr>
          <w:lang w:val="en-US"/>
        </w:rPr>
        <w:t xml:space="preserve">: Build disability awareness amongst staff, supporting partners, procurement processes, and stakeholders. </w:t>
      </w:r>
      <w:r w:rsidRPr="3EA31A27">
        <w:rPr>
          <w:lang w:val="en-US"/>
        </w:rPr>
        <w:t>Stipulate</w:t>
      </w:r>
      <w:r w:rsidRPr="3EA31A27">
        <w:rPr>
          <w:lang w:val="en-US"/>
        </w:rPr>
        <w:t xml:space="preserve"> </w:t>
      </w:r>
      <w:r w:rsidRPr="3EA31A27">
        <w:rPr>
          <w:lang w:val="en-US"/>
        </w:rPr>
        <w:t>programmes</w:t>
      </w:r>
      <w:r w:rsidRPr="3EA31A27">
        <w:rPr>
          <w:lang w:val="en-US"/>
        </w:rPr>
        <w:t xml:space="preserve"> and reporting must include disability and monitor. Budget for inclusion</w:t>
      </w:r>
    </w:p>
    <w:p w:rsidRPr="00CF5DA1" w:rsidR="0098419A" w:rsidP="00CF5DA1" w:rsidRDefault="00000000" w14:paraId="575CB497" w14:textId="68F69270">
      <w:pPr>
        <w:pStyle w:val="ListParagraph"/>
        <w:rPr/>
      </w:pPr>
      <w:r w:rsidRPr="3EA31A27">
        <w:rPr>
          <w:b w:val="1"/>
          <w:bCs w:val="1"/>
          <w:lang w:val="en-US"/>
        </w:rPr>
        <w:t>OPDs</w:t>
      </w:r>
      <w:r w:rsidRPr="3EA31A27">
        <w:rPr>
          <w:lang w:val="en-US"/>
        </w:rPr>
        <w:t>: Share knowledge and expertise, provide leadership, ensure inclusion and monitor impact. Support advocacy, community cooperation, information accuracy and implementation effectiveness.</w:t>
      </w:r>
    </w:p>
    <w:p w:rsidR="0098419A" w:rsidP="00CF5DA1" w:rsidRDefault="00000000" w14:paraId="1A88DFD2" w14:textId="77777777">
      <w:pPr>
        <w:pStyle w:val="HeadingsinslidesH3"/>
      </w:pPr>
      <w:r>
        <w:rPr/>
        <w:t>Slide 34 – Food Security &amp; Nutrition Sector (Chapter 13)</w:t>
      </w:r>
    </w:p>
    <w:p w:rsidR="0098419A" w:rsidP="00CF5DA1" w:rsidRDefault="00000000" w14:paraId="4EA304FE" w14:textId="3F48CA10">
      <w:pPr>
        <w:pStyle w:val="Simpleparagraphs"/>
      </w:pPr>
      <w:r>
        <w:t>Now we will unpack the Food Security &amp; Nutrition section (Chapter 13). Please note that although Food Security and Nutrition are combined in Chapter 13 of the IASC Guidelines, these modules will place a stronger emphasis on Food Security. They will still intentionally reference Nutrition, given the close links between inclusive food access and nutritional outcomes. In practice, the modules will go in-depth on Food Security programming while complementing this with key nutrition considerations to ensure coherence with the full scope of Chapter 13.</w:t>
      </w:r>
    </w:p>
    <w:p w:rsidR="0098419A" w:rsidP="00CF5DA1" w:rsidRDefault="00000000" w14:paraId="1E585A8E" w14:textId="4D4F3621">
      <w:pPr>
        <w:pStyle w:val="Simpleparagraphs"/>
      </w:pPr>
      <w:r w:rsidRPr="3EA31A27">
        <w:rPr>
          <w:lang w:val="en-US"/>
        </w:rPr>
        <w:t xml:space="preserve">Remind that (as stated in the IASC guidelines) “Disability is linked to food security and nutrition in many ways. Disability can adversely affect household food insecurity and nutrition. Research has shown that households with </w:t>
      </w:r>
      <w:r w:rsidRPr="3EA31A27">
        <w:rPr>
          <w:lang w:val="en-US"/>
        </w:rPr>
        <w:t>persons</w:t>
      </w:r>
      <w:r w:rsidRPr="3EA31A27">
        <w:rPr>
          <w:lang w:val="en-US"/>
        </w:rPr>
        <w:t xml:space="preserve"> with disabilities are more likely to experience food insecurity, because they possess fewer economic resources and fewer work opportunities, require more health services and spend extra time on care work. When the person with disabilities heads the household and is its primary income earner, the chances of falling into food insecurity are generally higher. Malnutrition rates may also be higher among </w:t>
      </w:r>
      <w:r w:rsidRPr="3EA31A27">
        <w:rPr>
          <w:lang w:val="en-US"/>
        </w:rPr>
        <w:t>persons</w:t>
      </w:r>
      <w:r w:rsidRPr="3EA31A27">
        <w:rPr>
          <w:lang w:val="en-US"/>
        </w:rPr>
        <w:t xml:space="preserve"> with disabilities when they have difficulty eating and swallowing, are frequently ill or are neglected. It is important to remember that slow and rapid onset emergencies can have significantly different effects, not least on the food insecurity of persons with disabilities</w:t>
      </w:r>
      <w:r w:rsidRPr="3EA31A27">
        <w:rPr>
          <w:lang w:val="en-US"/>
        </w:rPr>
        <w:t>. ”</w:t>
      </w:r>
    </w:p>
    <w:p w:rsidR="0098419A" w:rsidP="00CF5DA1" w:rsidRDefault="00000000" w14:paraId="38D2A9F2" w14:textId="72DC7E6E">
      <w:pPr>
        <w:pStyle w:val="Simpleparagraphs"/>
      </w:pPr>
      <w:r>
        <w:t xml:space="preserve">Present the structure of the Chapter 13 section: </w:t>
      </w:r>
    </w:p>
    <w:p w:rsidR="0098419A" w:rsidP="00CF5DA1" w:rsidRDefault="00000000" w14:paraId="04CE81DC" w14:textId="77777777">
      <w:pPr>
        <w:pStyle w:val="ListParagraph"/>
        <w:rPr/>
      </w:pPr>
      <w:r w:rsidRPr="3EA31A27">
        <w:rPr>
          <w:lang w:val="en-US"/>
        </w:rPr>
        <w:t xml:space="preserve">Introduction: Human rights to adequate food and its relation to how it impacts </w:t>
      </w:r>
      <w:r w:rsidRPr="3EA31A27">
        <w:rPr>
          <w:lang w:val="en-US"/>
        </w:rPr>
        <w:t>persons</w:t>
      </w:r>
      <w:r w:rsidRPr="3EA31A27">
        <w:rPr>
          <w:lang w:val="en-US"/>
        </w:rPr>
        <w:t xml:space="preserve"> with disabilities. </w:t>
      </w:r>
    </w:p>
    <w:p w:rsidR="0098419A" w:rsidP="00CF5DA1" w:rsidRDefault="00000000" w14:paraId="01587957" w14:textId="77777777">
      <w:pPr>
        <w:pStyle w:val="ListParagraph"/>
      </w:pPr>
      <w:r>
        <w:t>Key legal instruments &amp; framework</w:t>
      </w:r>
    </w:p>
    <w:p w:rsidR="0098419A" w:rsidP="00CF5DA1" w:rsidRDefault="00000000" w14:paraId="3A33BCB9" w14:textId="77777777">
      <w:pPr>
        <w:pStyle w:val="ListParagraph"/>
        <w:rPr/>
      </w:pPr>
      <w:r w:rsidRPr="3EA31A27">
        <w:rPr>
          <w:lang w:val="en-US"/>
        </w:rPr>
        <w:t xml:space="preserve">Key terms: food availability, food consistency, food security, food stability, food utilization, food assistance for training/assets, in-kind assistance, livelihood, malnutrition, nutritional status </w:t>
      </w:r>
    </w:p>
    <w:p w:rsidR="0098419A" w:rsidP="00CF5DA1" w:rsidRDefault="00000000" w14:paraId="6DDBCEEF" w14:textId="77777777">
      <w:pPr>
        <w:pStyle w:val="ListParagraph"/>
      </w:pPr>
      <w:r>
        <w:t>Standards &amp; Guidelines</w:t>
      </w:r>
    </w:p>
    <w:p w:rsidR="0098419A" w:rsidP="00CF5DA1" w:rsidRDefault="00000000" w14:paraId="249EA84D" w14:textId="77777777">
      <w:pPr>
        <w:pStyle w:val="ListParagraph"/>
      </w:pPr>
      <w:r>
        <w:t>Barriers to access FS in humanitarian action</w:t>
      </w:r>
    </w:p>
    <w:p w:rsidR="0098419A" w:rsidP="00CF5DA1" w:rsidRDefault="00000000" w14:paraId="75AB6703" w14:textId="77777777">
      <w:pPr>
        <w:pStyle w:val="ListParagraph"/>
      </w:pPr>
      <w:r>
        <w:t>Key elements - MDAs: participation, addressing barriers, empowerment and capacity development, data collection and monitoring when implementing food and nutrition programming</w:t>
      </w:r>
    </w:p>
    <w:p w:rsidR="0098419A" w:rsidP="00CF5DA1" w:rsidRDefault="00000000" w14:paraId="4B9BE483" w14:textId="77777777">
      <w:pPr>
        <w:pStyle w:val="ListParagraph"/>
      </w:pPr>
      <w:r>
        <w:t>Twin-track approach: mainstreamed and targeted</w:t>
      </w:r>
    </w:p>
    <w:p w:rsidRPr="00CF5DA1" w:rsidR="0098419A" w:rsidP="00CF5DA1" w:rsidRDefault="00000000" w14:paraId="5822896D" w14:textId="11CE1C9B">
      <w:pPr>
        <w:pStyle w:val="ListParagraph"/>
        <w:rPr/>
      </w:pPr>
      <w:r w:rsidRPr="3EA31A27">
        <w:rPr>
          <w:lang w:val="en-US"/>
        </w:rPr>
        <w:t>Recommended actions: for the different components of the FS sector throughout the phases of the project cycle, for preparedness, response and recovery</w:t>
      </w:r>
    </w:p>
    <w:p w:rsidR="0098419A" w:rsidP="00CF5DA1" w:rsidRDefault="00000000" w14:paraId="3FFEFFAD" w14:textId="77777777">
      <w:pPr>
        <w:pStyle w:val="SlideTitlesandNumbersH2"/>
      </w:pPr>
      <w:bookmarkStart w:name="_Toc247593627" w:id="1111820416"/>
      <w:r>
        <w:rPr/>
        <w:t>Slide 35 – Barriers to Access and Inclusion in Food Security &amp; Nutrition</w:t>
      </w:r>
      <w:bookmarkEnd w:id="1111820416"/>
    </w:p>
    <w:p w:rsidR="0098419A" w:rsidP="00CF5DA1" w:rsidRDefault="00000000" w14:paraId="7C4B3468" w14:textId="2247252A">
      <w:pPr>
        <w:pStyle w:val="Simpleparagraphs"/>
      </w:pPr>
      <w:r>
        <w:t xml:space="preserve">After having reminded participants the importance of Food Security &amp; Nutrition (FSN) in the well-being of people (including persons with disabilities) and explained FSN key terms, the guidelines present a diagram on, “How impacts of the crisis are exacerbated for persons with disabilities in FSN.” </w:t>
      </w:r>
    </w:p>
    <w:p w:rsidRPr="00CF5DA1" w:rsidR="0098419A" w:rsidP="00CF5DA1" w:rsidRDefault="00000000" w14:paraId="1C111FA3" w14:textId="1E69810B">
      <w:pPr>
        <w:pStyle w:val="Simpleparagraphs"/>
      </w:pPr>
      <w:r w:rsidRPr="3EA31A27">
        <w:rPr>
          <w:lang w:val="en-US"/>
        </w:rPr>
        <w:t xml:space="preserve">Read out loud the examples in each section of the diagram, mentioning that what’s listed are the most common barriers that </w:t>
      </w:r>
      <w:r w:rsidRPr="3EA31A27">
        <w:rPr>
          <w:lang w:val="en-US"/>
        </w:rPr>
        <w:t>persons</w:t>
      </w:r>
      <w:r w:rsidRPr="3EA31A27">
        <w:rPr>
          <w:lang w:val="en-US"/>
        </w:rPr>
        <w:t xml:space="preserve"> with disabilities face to access humanitarian FSN </w:t>
      </w:r>
      <w:r w:rsidRPr="3EA31A27">
        <w:rPr>
          <w:lang w:val="en-US"/>
        </w:rPr>
        <w:t>programmes</w:t>
      </w:r>
      <w:r w:rsidRPr="3EA31A27">
        <w:rPr>
          <w:lang w:val="en-US"/>
        </w:rPr>
        <w:t xml:space="preserve">. Explain that the next sections of the FSN chapter </w:t>
      </w:r>
      <w:r w:rsidRPr="3EA31A27">
        <w:rPr>
          <w:lang w:val="en-US"/>
        </w:rPr>
        <w:t>describes</w:t>
      </w:r>
      <w:r w:rsidRPr="3EA31A27">
        <w:rPr>
          <w:lang w:val="en-US"/>
        </w:rPr>
        <w:t xml:space="preserve"> the MDAs required to identify and address those barriers.</w:t>
      </w:r>
    </w:p>
    <w:p w:rsidR="0098419A" w:rsidP="00CF5DA1" w:rsidRDefault="00000000" w14:paraId="57F77479" w14:textId="77777777">
      <w:pPr>
        <w:pStyle w:val="SlideTitlesandNumbersH2"/>
      </w:pPr>
      <w:bookmarkStart w:name="_Toc1723315131" w:id="1684727378"/>
      <w:r>
        <w:rPr/>
        <w:t>Slide 36 – Must-Do Actions in Food Security &amp; Nutrition</w:t>
      </w:r>
      <w:bookmarkEnd w:id="1684727378"/>
    </w:p>
    <w:p w:rsidR="00743D89" w:rsidP="00743D89" w:rsidRDefault="00743D89" w14:paraId="51B2AEBE" w14:textId="187F5FD5">
      <w:pPr>
        <w:pStyle w:val="Simpleparagraphs"/>
      </w:pPr>
      <w:r w:rsidRPr="00743D89">
        <w:rPr>
          <w:b/>
          <w:bCs/>
        </w:rPr>
        <w:t>Attention:</w:t>
      </w:r>
      <w:r w:rsidRPr="00743D89">
        <w:t xml:space="preserve"> In case you change any text in</w:t>
      </w:r>
      <w:r>
        <w:t xml:space="preserve"> the</w:t>
      </w:r>
      <w:r w:rsidRPr="00743D89">
        <w:t xml:space="preserve"> illustration, please change the alternative text, too, for screen reader accessibility!</w:t>
      </w:r>
    </w:p>
    <w:p w:rsidR="00CF5DA1" w:rsidP="00CF5DA1" w:rsidRDefault="00000000" w14:paraId="58A6D86D" w14:textId="6744B3CD">
      <w:pPr>
        <w:pStyle w:val="ListParagraph"/>
        <w:rPr/>
      </w:pPr>
      <w:r w:rsidRPr="3EA31A27">
        <w:rPr>
          <w:lang w:val="en-US"/>
        </w:rPr>
        <w:t xml:space="preserve">Present the 4 Must-Do Actions (already presented in the previous slides) and remind participants that it will be explored in depth in the next modules. </w:t>
      </w:r>
    </w:p>
    <w:p w:rsidR="00CF5DA1" w:rsidP="00CF5DA1" w:rsidRDefault="00000000" w14:paraId="5D65530E" w14:textId="77777777">
      <w:pPr>
        <w:pStyle w:val="ListParagraph"/>
        <w:rPr/>
      </w:pPr>
      <w:r w:rsidRPr="3EA31A27">
        <w:rPr>
          <w:lang w:val="en-US"/>
        </w:rPr>
        <w:t>Read out loud the examples of the Must Do Actions (MDA) in Food Security, making sure that the participants understand it. You can ask them to provide examples for each MDA for deeper engagement.</w:t>
      </w:r>
    </w:p>
    <w:p w:rsidRPr="00CF5DA1" w:rsidR="0098419A" w:rsidP="00CF5DA1" w:rsidRDefault="00000000" w14:paraId="4D18B721" w14:textId="31E8F46C">
      <w:pPr>
        <w:pStyle w:val="ListParagraph"/>
        <w:rPr/>
      </w:pPr>
      <w:r w:rsidRPr="3EA31A27">
        <w:rPr>
          <w:lang w:val="en-US"/>
        </w:rPr>
        <w:t>Explain that in the next slides, you’ll link the IASC guidelines with existing Food Security standards and guidelines.</w:t>
      </w:r>
    </w:p>
    <w:p w:rsidR="0098419A" w:rsidP="00CF5DA1" w:rsidRDefault="00000000" w14:paraId="483648B3" w14:textId="77777777">
      <w:pPr>
        <w:pStyle w:val="SlideTitlesandNumbersH2"/>
        <w:rPr>
          <w:color w:val="000000"/>
        </w:rPr>
      </w:pPr>
      <w:bookmarkStart w:name="_Toc1630634491" w:id="1377645513"/>
      <w:r>
        <w:rPr/>
        <w:t>Slide 37 – Recommended actions in Food Security &amp; Nutrition</w:t>
      </w:r>
      <w:bookmarkEnd w:id="1377645513"/>
    </w:p>
    <w:p w:rsidR="00CF5DA1" w:rsidP="00CF5DA1" w:rsidRDefault="00000000" w14:paraId="6F7AD489" w14:textId="77777777">
      <w:pPr>
        <w:pStyle w:val="ListParagraph"/>
      </w:pPr>
      <w:r w:rsidRPr="00CF5DA1">
        <w:t xml:space="preserve">Explain that the MDAs are complemented with recommended actions. </w:t>
      </w:r>
    </w:p>
    <w:p w:rsidR="00CF5DA1" w:rsidP="00CF5DA1" w:rsidRDefault="00000000" w14:paraId="1088B20D" w14:textId="77777777">
      <w:pPr>
        <w:pStyle w:val="ListParagraph"/>
      </w:pPr>
      <w:r w:rsidRPr="00CF5DA1">
        <w:t xml:space="preserve">Those recommended actions concern the main components of the Food Security &amp; Nutrition sector. </w:t>
      </w:r>
    </w:p>
    <w:p w:rsidRPr="00CF5DA1" w:rsidR="0098419A" w:rsidP="00CF5DA1" w:rsidRDefault="00000000" w14:paraId="13D6F6D0" w14:textId="7091CB9B">
      <w:pPr>
        <w:pStyle w:val="ListParagraph"/>
      </w:pPr>
      <w:r w:rsidRPr="00CF5DA1">
        <w:t xml:space="preserve">Recommendations are given by applying the twin-track approach (mainstreamed and targeted actions) and throughout the different phases of the humanitarian project cycle: assessment/analysis/planning, resource mobilization, implementation, monitoring/evaluation; and even for the coordination; and for the different phases of the humanitarian response: preparedness, response and recovery. </w:t>
      </w:r>
    </w:p>
    <w:p w:rsidR="0098419A" w:rsidP="00CF5DA1" w:rsidRDefault="00000000" w14:paraId="38C74BE0" w14:textId="77777777">
      <w:pPr>
        <w:pStyle w:val="SlideTitlesandNumbersH2"/>
      </w:pPr>
      <w:bookmarkStart w:name="_Toc1862010423" w:id="2051423568"/>
      <w:r>
        <w:rPr/>
        <w:t>Slide 38 - Coffee Break</w:t>
      </w:r>
      <w:bookmarkEnd w:id="2051423568"/>
    </w:p>
    <w:p w:rsidRPr="00CF5DA1" w:rsidR="0098419A" w:rsidP="3EA31A27" w:rsidRDefault="00000000" w14:paraId="093FC215" w14:textId="2F26B464">
      <w:pPr>
        <w:pStyle w:val="Simpleparagraphs"/>
        <w:rPr>
          <w:b w:val="1"/>
          <w:bCs w:val="1"/>
          <w:lang w:val="en-US"/>
        </w:rPr>
      </w:pPr>
      <w:r w:rsidRPr="3EA31A27">
        <w:rPr>
          <w:b w:val="1"/>
          <w:bCs w:val="1"/>
          <w:lang w:val="en-US"/>
        </w:rPr>
        <w:t xml:space="preserve">Allow for 15 – 20 minutes break depending on time progress. </w:t>
      </w:r>
    </w:p>
    <w:p w:rsidR="0098419A" w:rsidP="00CF5DA1" w:rsidRDefault="00000000" w14:paraId="6E0544F1" w14:textId="77777777">
      <w:pPr>
        <w:pStyle w:val="SlideTitlesandNumbersH2"/>
      </w:pPr>
      <w:bookmarkStart w:name="_Toc2003960416" w:id="1699043194"/>
      <w:r>
        <w:rPr/>
        <w:t>Slide 39 - Applying what we have learned</w:t>
      </w:r>
      <w:bookmarkEnd w:id="1699043194"/>
      <w:r>
        <w:rPr/>
        <w:t xml:space="preserve"> </w:t>
      </w:r>
    </w:p>
    <w:p w:rsidR="0098419A" w:rsidP="00CF5DA1" w:rsidRDefault="00000000" w14:paraId="44868ED0" w14:textId="79ADF9F0">
      <w:pPr>
        <w:pStyle w:val="Simpleparagraphs"/>
      </w:pPr>
      <w:r w:rsidRPr="3EA31A27">
        <w:rPr>
          <w:lang w:val="en-US"/>
        </w:rPr>
        <w:t>Let’s now see how the IASC Guideline works in practice.</w:t>
      </w:r>
    </w:p>
    <w:p w:rsidR="0098419A" w:rsidP="00CF5DA1" w:rsidRDefault="00000000" w14:paraId="19846DE5" w14:textId="225A6C78">
      <w:pPr>
        <w:pStyle w:val="Simpleparagraphs"/>
      </w:pPr>
      <w:r w:rsidRPr="3EA31A27">
        <w:rPr>
          <w:lang w:val="en-US"/>
        </w:rPr>
        <w:t>We’re going to do some participative group exercises.</w:t>
      </w:r>
    </w:p>
    <w:p w:rsidR="0098419A" w:rsidP="00CF5DA1" w:rsidRDefault="00000000" w14:paraId="0878A3F7" w14:textId="77777777">
      <w:pPr>
        <w:pStyle w:val="HeadingsinslidesH3"/>
      </w:pPr>
      <w:r>
        <w:rPr/>
        <w:t>Note:</w:t>
      </w:r>
    </w:p>
    <w:p w:rsidR="0098419A" w:rsidP="00CF5DA1" w:rsidRDefault="00000000" w14:paraId="1736EFEF" w14:textId="77777777">
      <w:pPr>
        <w:pStyle w:val="ListParagraph"/>
      </w:pPr>
      <w:r>
        <w:t>Encourage sharing of more experienced with the Guideline</w:t>
      </w:r>
    </w:p>
    <w:p w:rsidR="0098419A" w:rsidP="00CF5DA1" w:rsidRDefault="00000000" w14:paraId="319F55F4" w14:textId="77777777">
      <w:pPr>
        <w:pStyle w:val="ListParagraph"/>
      </w:pPr>
      <w:r>
        <w:t xml:space="preserve">The chapter should be defined based on the background of the participants. </w:t>
      </w:r>
    </w:p>
    <w:p w:rsidR="0098419A" w:rsidP="00CF5DA1" w:rsidRDefault="00000000" w14:paraId="48B138F9" w14:textId="77777777">
      <w:pPr>
        <w:pStyle w:val="SlideTitlesandNumbersH2"/>
      </w:pPr>
      <w:bookmarkStart w:name="_Toc2114751940" w:id="1470278609"/>
      <w:r>
        <w:rPr/>
        <w:t>Slide 40 – Practical example:</w:t>
      </w:r>
      <w:bookmarkEnd w:id="1470278609"/>
      <w:r>
        <w:rPr/>
        <w:t xml:space="preserve">  </w:t>
      </w:r>
    </w:p>
    <w:p w:rsidR="0098419A" w:rsidP="00CF5DA1" w:rsidRDefault="00000000" w14:paraId="51E37F4C" w14:textId="77777777">
      <w:pPr>
        <w:pStyle w:val="HeadingsinslidesH3"/>
      </w:pPr>
      <w:r>
        <w:rPr/>
        <w:t>Purpose of the Activity:</w:t>
      </w:r>
      <w:r>
        <w:rPr/>
        <w:t xml:space="preserve"> </w:t>
      </w:r>
    </w:p>
    <w:p w:rsidRPr="00CF5DA1" w:rsidR="0098419A" w:rsidP="00CF5DA1" w:rsidRDefault="00000000" w14:paraId="105B6AEC" w14:textId="44C91323">
      <w:pPr>
        <w:pStyle w:val="Simpleparagraphs"/>
      </w:pPr>
      <w:r>
        <w:t>This activity helps participants understand how the Sphere Handbook and IASC Guidelines complement each other and how both can be used to strengthen disability-inclusive FSN programming.</w:t>
      </w:r>
    </w:p>
    <w:p w:rsidR="0098419A" w:rsidP="00CF5DA1" w:rsidRDefault="00000000" w14:paraId="0ADC9BFD" w14:textId="70EFEF97">
      <w:pPr>
        <w:pStyle w:val="HeadingsinslidesH3"/>
      </w:pPr>
      <w:r>
        <w:rPr/>
        <w:t>Preparation:</w:t>
      </w:r>
    </w:p>
    <w:p w:rsidRPr="00CF5DA1" w:rsidR="0098419A" w:rsidP="00CF5DA1" w:rsidRDefault="00000000" w14:paraId="4C58F11B" w14:textId="6E885280">
      <w:pPr>
        <w:pStyle w:val="ListParagraph"/>
        <w:widowControl w:val="0"/>
        <w:numPr>
          <w:ilvl w:val="0"/>
          <w:numId w:val="95"/>
        </w:numPr>
        <w:spacing w:line="240" w:lineRule="auto"/>
      </w:pPr>
      <w:r w:rsidRPr="00CF5DA1">
        <w:t>Select 2-3 examples relevant to the context where the training is being delivered. Examples might include:</w:t>
      </w:r>
    </w:p>
    <w:p w:rsidRPr="00CF5DA1" w:rsidR="0098419A" w:rsidP="3EA31A27" w:rsidRDefault="00000000" w14:paraId="0B267B7E" w14:textId="77777777">
      <w:pPr>
        <w:pStyle w:val="ListParagraph"/>
        <w:widowControl w:val="0"/>
        <w:spacing w:line="240" w:lineRule="auto"/>
        <w:rPr>
          <w:b w:val="1"/>
          <w:bCs w:val="1"/>
          <w:lang w:val="en-US"/>
        </w:rPr>
      </w:pPr>
      <w:r w:rsidRPr="3EA31A27">
        <w:rPr>
          <w:b w:val="1"/>
          <w:bCs w:val="1"/>
          <w:lang w:val="en-US"/>
        </w:rPr>
        <w:t>Food Assistance:</w:t>
      </w:r>
      <w:r w:rsidRPr="3EA31A27">
        <w:rPr>
          <w:lang w:val="en-US"/>
        </w:rPr>
        <w:t xml:space="preserve"> Considerations for food quality, appropriateness, targeting and accessible distribution and delivery, food utilization, nutritional requirements</w:t>
      </w:r>
    </w:p>
    <w:p w:rsidRPr="00CF5DA1" w:rsidR="0098419A" w:rsidP="00CF5DA1" w:rsidRDefault="00000000" w14:paraId="5E5C4CB7" w14:textId="77777777">
      <w:pPr>
        <w:pStyle w:val="ListParagraph"/>
        <w:widowControl w:val="0"/>
        <w:numPr>
          <w:ilvl w:val="1"/>
          <w:numId w:val="96"/>
        </w:numPr>
        <w:spacing w:line="240" w:lineRule="auto"/>
        <w:rPr>
          <w:b/>
          <w:bCs/>
        </w:rPr>
      </w:pPr>
      <w:r w:rsidRPr="00CF5DA1">
        <w:rPr>
          <w:b/>
          <w:bCs/>
        </w:rPr>
        <w:t>Management of Malnutrition:</w:t>
      </w:r>
      <w:r w:rsidRPr="00CF5DA1">
        <w:t xml:space="preserve"> Accessible food that addresses moderate or severe malnutrition </w:t>
      </w:r>
    </w:p>
    <w:p w:rsidRPr="00CF5DA1" w:rsidR="0098419A" w:rsidP="3EA31A27" w:rsidRDefault="00000000" w14:paraId="637E20C4" w14:textId="56C57BE7">
      <w:pPr>
        <w:pStyle w:val="ListParagraph"/>
        <w:widowControl w:val="0"/>
        <w:spacing w:line="240" w:lineRule="auto"/>
        <w:rPr>
          <w:rFonts w:ascii="Calibri" w:hAnsi="Calibri" w:eastAsia="Calibri" w:cs="Calibri"/>
          <w:b w:val="1"/>
          <w:bCs w:val="1"/>
          <w:lang w:val="en-US"/>
        </w:rPr>
      </w:pPr>
      <w:r w:rsidRPr="3EA31A27">
        <w:rPr>
          <w:b w:val="1"/>
          <w:bCs w:val="1"/>
          <w:lang w:val="en-US"/>
        </w:rPr>
        <w:t>Assessments:</w:t>
      </w:r>
      <w:r w:rsidRPr="3EA31A27">
        <w:rPr>
          <w:lang w:val="en-US"/>
        </w:rPr>
        <w:t xml:space="preserve"> Inclusive qualitative and quantitative data to inform design, delivery and considerations of food security and nutrition </w:t>
      </w:r>
      <w:r w:rsidRPr="3EA31A27">
        <w:rPr>
          <w:lang w:val="en-US"/>
        </w:rPr>
        <w:t>programmes</w:t>
      </w:r>
      <w:r w:rsidRPr="3EA31A27">
        <w:rPr>
          <w:lang w:val="en-US"/>
        </w:rPr>
        <w:t xml:space="preserve"> </w:t>
      </w:r>
    </w:p>
    <w:p w:rsidRPr="00CF5DA1" w:rsidR="0098419A" w:rsidP="00CF5DA1" w:rsidRDefault="00000000" w14:paraId="5E1CD7A5" w14:textId="5FBC864A">
      <w:pPr>
        <w:pStyle w:val="ListParagraph"/>
        <w:widowControl w:val="0"/>
        <w:numPr>
          <w:ilvl w:val="0"/>
          <w:numId w:val="95"/>
        </w:numPr>
        <w:spacing w:line="240" w:lineRule="auto"/>
      </w:pPr>
      <w:r w:rsidRPr="00CF5DA1">
        <w:t>Prepare the comparison table (printed or as a digital template) for participants to use during the activity.</w:t>
      </w:r>
    </w:p>
    <w:p w:rsidRPr="00CF5DA1" w:rsidR="0098419A" w:rsidP="00CF5DA1" w:rsidRDefault="00000000" w14:paraId="23B283F4" w14:textId="55B2CD31">
      <w:pPr>
        <w:pStyle w:val="ListParagraph"/>
        <w:widowControl w:val="0"/>
        <w:numPr>
          <w:ilvl w:val="0"/>
          <w:numId w:val="95"/>
        </w:numPr>
        <w:spacing w:line="240" w:lineRule="auto"/>
      </w:pPr>
      <w:r w:rsidRPr="00CF5DA1">
        <w:t>Review the relevant sections of the Sphere Handbook and IASC Guidelines, focusing on Food Security and Nutrition recommendations, to provide guidance during the group discussions.</w:t>
      </w:r>
    </w:p>
    <w:p w:rsidRPr="00CF5DA1" w:rsidR="0098419A" w:rsidP="00CF5DA1" w:rsidRDefault="00000000" w14:paraId="5AE91FD4" w14:textId="0181242B">
      <w:pPr>
        <w:pStyle w:val="ListParagraph"/>
        <w:widowControl w:val="0"/>
        <w:numPr>
          <w:ilvl w:val="0"/>
          <w:numId w:val="95"/>
        </w:numPr>
        <w:spacing w:line="240" w:lineRule="auto"/>
      </w:pPr>
      <w:r w:rsidRPr="00CF5DA1">
        <w:t>Prepare any local data or examples (e.g., HNO, HRP statistics, or case studies) to make the activity relevant to the participants' context.</w:t>
      </w:r>
    </w:p>
    <w:p w:rsidR="0098419A" w:rsidP="00CF5DA1" w:rsidRDefault="00000000" w14:paraId="3C76E9A6" w14:textId="77777777">
      <w:pPr>
        <w:pStyle w:val="HeadingsinslidesH3"/>
      </w:pPr>
      <w:r>
        <w:rPr/>
        <w:t>During the Activity:</w:t>
      </w:r>
    </w:p>
    <w:p w:rsidRPr="00CF5DA1" w:rsidR="0098419A" w:rsidP="3EA31A27" w:rsidRDefault="00000000" w14:paraId="29EA9574" w14:textId="2B2D3D6B">
      <w:pPr>
        <w:pStyle w:val="ListParagraph"/>
        <w:widowControl w:val="0"/>
        <w:spacing w:line="240" w:lineRule="auto"/>
        <w:rPr/>
      </w:pPr>
      <w:r w:rsidRPr="3EA31A27">
        <w:rPr>
          <w:lang w:val="en-US"/>
        </w:rPr>
        <w:t>Divide participants into small groups (3-5 members). Assign each group one example (ex. food assistance management of malnutrition, or assessments).</w:t>
      </w:r>
    </w:p>
    <w:p w:rsidRPr="00CF5DA1" w:rsidR="0098419A" w:rsidP="00CF5DA1" w:rsidRDefault="00000000" w14:paraId="34794DDE" w14:textId="0C9B9A48">
      <w:pPr>
        <w:pStyle w:val="ListParagraph"/>
        <w:widowControl w:val="0"/>
        <w:numPr>
          <w:ilvl w:val="0"/>
          <w:numId w:val="97"/>
        </w:numPr>
        <w:spacing w:line="240" w:lineRule="auto"/>
      </w:pPr>
      <w:r w:rsidRPr="00CF5DA1">
        <w:t>Provide printed or digital copies of the Sphere Handbook and IASC Guidelines.</w:t>
      </w:r>
    </w:p>
    <w:p w:rsidRPr="00CF5DA1" w:rsidR="0098419A" w:rsidP="00CF5DA1" w:rsidRDefault="00000000" w14:paraId="2CAD0F06" w14:textId="2764A156">
      <w:pPr>
        <w:pStyle w:val="ListParagraph"/>
        <w:widowControl w:val="0"/>
        <w:numPr>
          <w:ilvl w:val="0"/>
          <w:numId w:val="97"/>
        </w:numPr>
        <w:spacing w:line="240" w:lineRule="auto"/>
      </w:pPr>
      <w:r w:rsidRPr="00CF5DA1">
        <w:t>Explain the instructions:</w:t>
      </w:r>
    </w:p>
    <w:p w:rsidRPr="00CF5DA1" w:rsidR="0098419A" w:rsidP="3EA31A27" w:rsidRDefault="00000000" w14:paraId="062616B3" w14:textId="77777777">
      <w:pPr>
        <w:pStyle w:val="ListParagraph"/>
        <w:widowControl w:val="0"/>
        <w:spacing w:line="240" w:lineRule="auto"/>
        <w:rPr/>
      </w:pPr>
      <w:r w:rsidRPr="3EA31A27">
        <w:rPr>
          <w:lang w:val="en-US"/>
        </w:rPr>
        <w:t>Each group will review the recommendations from both guidelines for their assigned topic.</w:t>
      </w:r>
    </w:p>
    <w:p w:rsidRPr="00CF5DA1" w:rsidR="0098419A" w:rsidP="00CF5DA1" w:rsidRDefault="00000000" w14:paraId="333FF221" w14:textId="7680D3BA">
      <w:pPr>
        <w:pStyle w:val="ListParagraph"/>
        <w:widowControl w:val="0"/>
        <w:numPr>
          <w:ilvl w:val="1"/>
          <w:numId w:val="98"/>
        </w:numPr>
        <w:spacing w:line="240" w:lineRule="auto"/>
      </w:pPr>
      <w:r w:rsidRPr="00CF5DA1">
        <w:t>Compare and contrast the guidance, using the table to document their findings.</w:t>
      </w:r>
    </w:p>
    <w:p w:rsidRPr="00CF5DA1" w:rsidR="0098419A" w:rsidP="00CF5DA1" w:rsidRDefault="00000000" w14:paraId="15AFD72C" w14:textId="241FEDE7">
      <w:pPr>
        <w:pStyle w:val="ListParagraph"/>
        <w:widowControl w:val="0"/>
        <w:numPr>
          <w:ilvl w:val="0"/>
          <w:numId w:val="97"/>
        </w:numPr>
        <w:spacing w:line="240" w:lineRule="auto"/>
      </w:pPr>
      <w:proofErr w:type="gramStart"/>
      <w:r w:rsidRPr="00CF5DA1">
        <w:t>Circulate</w:t>
      </w:r>
      <w:proofErr w:type="gramEnd"/>
      <w:r w:rsidRPr="00CF5DA1">
        <w:t xml:space="preserve"> among the groups to answer questions and encourage discussion.</w:t>
      </w:r>
    </w:p>
    <w:p w:rsidR="0098419A" w:rsidP="00CF5DA1" w:rsidRDefault="00000000" w14:paraId="15DE7BE4" w14:textId="77777777">
      <w:pPr>
        <w:pStyle w:val="HeadingsinslidesH3"/>
      </w:pPr>
      <w:r>
        <w:rPr/>
        <w:t>Time Management:</w:t>
      </w:r>
    </w:p>
    <w:p w:rsidR="0098419A" w:rsidP="00CF5DA1" w:rsidRDefault="00000000" w14:paraId="1343A98E" w14:textId="77777777">
      <w:pPr>
        <w:pStyle w:val="ListParagraph"/>
      </w:pPr>
      <w:r>
        <w:t>Allow 15 minutes for group discussions.</w:t>
      </w:r>
    </w:p>
    <w:p w:rsidRPr="00CF5DA1" w:rsidR="0098419A" w:rsidP="00CF5DA1" w:rsidRDefault="00000000" w14:paraId="2E1505E6" w14:textId="7D65F556">
      <w:pPr>
        <w:pStyle w:val="ListParagraph"/>
        <w:rPr/>
      </w:pPr>
      <w:r w:rsidRPr="3EA31A27">
        <w:rPr>
          <w:lang w:val="en-US"/>
        </w:rPr>
        <w:t>Give a 5-minute warning before the end of the discussion period.</w:t>
      </w:r>
    </w:p>
    <w:p w:rsidR="0098419A" w:rsidP="00CF5DA1" w:rsidRDefault="00000000" w14:paraId="77900A90" w14:textId="77777777">
      <w:pPr>
        <w:pStyle w:val="HeadingsinslidesH3"/>
      </w:pPr>
      <w:r>
        <w:rPr/>
        <w:t>Debriefing:</w:t>
      </w:r>
    </w:p>
    <w:p w:rsidRPr="00CF5DA1" w:rsidR="0098419A" w:rsidP="00CF5DA1" w:rsidRDefault="00000000" w14:paraId="464795F2" w14:textId="35B0DAA7">
      <w:pPr>
        <w:pStyle w:val="ListParagraph"/>
        <w:widowControl w:val="0"/>
        <w:numPr>
          <w:ilvl w:val="0"/>
          <w:numId w:val="99"/>
        </w:numPr>
        <w:spacing w:line="240" w:lineRule="auto"/>
      </w:pPr>
      <w:r w:rsidRPr="00CF5DA1">
        <w:t>Have each group present their findings (5 minutes per group).</w:t>
      </w:r>
    </w:p>
    <w:p w:rsidRPr="00CF5DA1" w:rsidR="0098419A" w:rsidP="00CF5DA1" w:rsidRDefault="00000000" w14:paraId="43502F2B" w14:textId="4009C4F5">
      <w:pPr>
        <w:pStyle w:val="ListParagraph"/>
        <w:widowControl w:val="0"/>
        <w:numPr>
          <w:ilvl w:val="0"/>
          <w:numId w:val="99"/>
        </w:numPr>
        <w:spacing w:line="240" w:lineRule="auto"/>
      </w:pPr>
      <w:r w:rsidRPr="00CF5DA1">
        <w:t>Facilitate a plenary discussion:</w:t>
      </w:r>
    </w:p>
    <w:p w:rsidRPr="00CF5DA1" w:rsidR="0098419A" w:rsidP="00CF5DA1" w:rsidRDefault="00000000" w14:paraId="762E5EAF" w14:textId="77777777">
      <w:pPr>
        <w:pStyle w:val="ListParagraph"/>
        <w:widowControl w:val="0"/>
        <w:numPr>
          <w:ilvl w:val="0"/>
          <w:numId w:val="100"/>
        </w:numPr>
        <w:spacing w:line="240" w:lineRule="auto"/>
      </w:pPr>
      <w:r w:rsidRPr="00CF5DA1">
        <w:t>Highlight overlaps and gaps between the two guidelines.</w:t>
      </w:r>
    </w:p>
    <w:p w:rsidRPr="00CF5DA1" w:rsidR="0098419A" w:rsidP="3EA31A27" w:rsidRDefault="00000000" w14:paraId="6BF34626" w14:textId="77777777">
      <w:pPr>
        <w:pStyle w:val="ListParagraph"/>
        <w:widowControl w:val="0"/>
        <w:spacing w:line="240" w:lineRule="auto"/>
        <w:rPr/>
      </w:pPr>
      <w:r w:rsidRPr="3EA31A27">
        <w:rPr>
          <w:lang w:val="en-US"/>
        </w:rPr>
        <w:t>Ask participants to reflect on how they can use these resources together in their work.</w:t>
      </w:r>
    </w:p>
    <w:p w:rsidRPr="00CF5DA1" w:rsidR="0098419A" w:rsidP="00CF5DA1" w:rsidRDefault="00000000" w14:paraId="4C0B1475" w14:textId="1D7336AD">
      <w:pPr>
        <w:pStyle w:val="ListParagraph"/>
        <w:widowControl w:val="0"/>
        <w:numPr>
          <w:ilvl w:val="0"/>
          <w:numId w:val="100"/>
        </w:numPr>
        <w:spacing w:line="240" w:lineRule="auto"/>
      </w:pPr>
      <w:r w:rsidRPr="00CF5DA1">
        <w:t>Summarize the key insights, emphasizing the complementary nature of the guidelines.</w:t>
      </w:r>
    </w:p>
    <w:p w:rsidR="0098419A" w:rsidP="00CF5DA1" w:rsidRDefault="00000000" w14:paraId="601CB6FA" w14:textId="77777777">
      <w:pPr>
        <w:pStyle w:val="HeadingsinslidesH3"/>
      </w:pPr>
      <w:r>
        <w:rPr/>
        <w:t>Additional Notes for Facilitators:</w:t>
      </w:r>
    </w:p>
    <w:p w:rsidR="0098419A" w:rsidP="00CF5DA1" w:rsidRDefault="00000000" w14:paraId="48A472EE" w14:textId="77777777">
      <w:pPr>
        <w:pStyle w:val="ListParagraph"/>
      </w:pPr>
      <w:r>
        <w:t xml:space="preserve">If participants are unfamiliar with either the Sphere Handbook or the IASC Guidelines, provide a brief overview of both before starting the activity. </w:t>
      </w:r>
    </w:p>
    <w:p w:rsidR="0098419A" w:rsidP="00CF5DA1" w:rsidRDefault="00000000" w14:paraId="67D9F3B1" w14:textId="77777777">
      <w:pPr>
        <w:pStyle w:val="ListParagraph"/>
      </w:pPr>
      <w:r>
        <w:t>Encourage practical thinking by asking participants to relate the guidance to their own field experience.</w:t>
      </w:r>
    </w:p>
    <w:p w:rsidRPr="00CF5DA1" w:rsidR="0098419A" w:rsidP="00CF5DA1" w:rsidRDefault="00000000" w14:paraId="15204876" w14:textId="6B20C3F3">
      <w:pPr>
        <w:pStyle w:val="ListParagraph"/>
        <w:rPr/>
      </w:pPr>
      <w:r w:rsidRPr="3EA31A27">
        <w:rPr>
          <w:lang w:val="en-US"/>
        </w:rPr>
        <w:t>Suggest that participants document key takeaways from the activity to apply in their programs.</w:t>
      </w:r>
    </w:p>
    <w:p w:rsidR="0098419A" w:rsidP="7EA0ED2F" w:rsidRDefault="00000000" w14:paraId="1D7D6922" w14:textId="630A205C">
      <w:pPr>
        <w:pStyle w:val="HeadingsinslidesH3"/>
        <w:rPr>
          <w:lang w:val="en-US"/>
        </w:rPr>
      </w:pPr>
      <w:r w:rsidRPr="7EA0ED2F">
        <w:rPr>
          <w:lang w:val="en-US"/>
        </w:rPr>
        <w:t>Possible responses:</w:t>
      </w:r>
    </w:p>
    <w:p w:rsidR="0098419A" w:rsidRDefault="00000000" w14:paraId="6F36EF8D" w14:textId="77777777">
      <w:pPr>
        <w:widowControl w:val="0"/>
        <w:spacing w:after="0" w:line="240" w:lineRule="auto"/>
        <w:rPr>
          <w:rFonts w:ascii="Arial" w:hAnsi="Arial" w:eastAsia="Arial" w:cs="Arial"/>
          <w:sz w:val="24"/>
          <w:szCs w:val="24"/>
        </w:rPr>
      </w:pPr>
      <w:r>
        <w:rPr>
          <w:rFonts w:ascii="Arial" w:hAnsi="Arial" w:eastAsia="Arial" w:cs="Arial"/>
          <w:sz w:val="24"/>
          <w:szCs w:val="24"/>
        </w:rPr>
        <w:t>Food Assistance</w:t>
      </w:r>
    </w:p>
    <w:p w:rsidR="00CF5DA1" w:rsidP="00CF5DA1" w:rsidRDefault="00000000" w14:paraId="759ADDCB" w14:textId="77777777">
      <w:pPr>
        <w:pStyle w:val="ListParagraph"/>
        <w:rPr/>
      </w:pPr>
      <w:r w:rsidRPr="3EA31A27">
        <w:rPr>
          <w:lang w:val="en-US"/>
        </w:rPr>
        <w:t xml:space="preserve">SPHERE: Sets minimum standards for food quality, safety, appropriateness, and nutritional adequacy. Emphasizes equitable targeting, safe access, and culturally acceptable food assistance. Provides standards for distribution management, ration composition, food utilization, and household-level practices. Does not provide detailed guidance on accessibility for </w:t>
      </w:r>
      <w:r w:rsidRPr="3EA31A27">
        <w:rPr>
          <w:lang w:val="en-US"/>
        </w:rPr>
        <w:t>persons</w:t>
      </w:r>
      <w:r w:rsidRPr="3EA31A27">
        <w:rPr>
          <w:lang w:val="en-US"/>
        </w:rPr>
        <w:t xml:space="preserve"> with disabilities.</w:t>
      </w:r>
    </w:p>
    <w:p w:rsidR="00CF5DA1" w:rsidP="00CF5DA1" w:rsidRDefault="00000000" w14:paraId="1DA0668B" w14:textId="77777777">
      <w:pPr>
        <w:pStyle w:val="ListParagraph"/>
        <w:rPr/>
      </w:pPr>
      <w:r w:rsidRPr="3EA31A27">
        <w:rPr>
          <w:lang w:val="en-US"/>
        </w:rPr>
        <w:t xml:space="preserve">IASC: Provides disability-inclusive specific actions for accessible food delivery, queue management, adapted ration packaging, and alternative collection methods. Recommends accessible communication formats (audio, pictorial, large print, community-based dissemination). Emphasizes barrier analysis, OPD participation, and inclusion in complaints and feedback mechanisms. Highlights adaptations for CVA to ensure </w:t>
      </w:r>
      <w:r w:rsidRPr="3EA31A27">
        <w:rPr>
          <w:lang w:val="en-US"/>
        </w:rPr>
        <w:t>persons</w:t>
      </w:r>
      <w:r w:rsidRPr="3EA31A27">
        <w:rPr>
          <w:lang w:val="en-US"/>
        </w:rPr>
        <w:t xml:space="preserve"> with disabilities can access markets and payment systems safely and independently.</w:t>
      </w:r>
    </w:p>
    <w:p w:rsidRPr="00CF5DA1" w:rsidR="0098419A" w:rsidP="00CF5DA1" w:rsidRDefault="00000000" w14:paraId="1440E1B2" w14:textId="2B83507E">
      <w:pPr>
        <w:pStyle w:val="ListParagraph"/>
        <w:rPr/>
      </w:pPr>
      <w:r w:rsidRPr="3EA31A27">
        <w:rPr>
          <w:lang w:val="en-US"/>
        </w:rPr>
        <w:t xml:space="preserve">Observations: Sphere ensures minimum quality and equitable standards for food assistance but provides limited operational direction on removing barriers. IASC provides actionable, disability-focused adaptations to make Sphere’s standards truly accessible. Combining both ensures safe, </w:t>
      </w:r>
      <w:r w:rsidRPr="3EA31A27">
        <w:rPr>
          <w:lang w:val="en-US"/>
        </w:rPr>
        <w:t>dignified</w:t>
      </w:r>
      <w:r w:rsidRPr="3EA31A27">
        <w:rPr>
          <w:lang w:val="en-US"/>
        </w:rPr>
        <w:t xml:space="preserve">, and equitable access to food assistance for </w:t>
      </w:r>
      <w:r w:rsidRPr="3EA31A27">
        <w:rPr>
          <w:lang w:val="en-US"/>
        </w:rPr>
        <w:t>persons</w:t>
      </w:r>
      <w:r w:rsidRPr="3EA31A27">
        <w:rPr>
          <w:lang w:val="en-US"/>
        </w:rPr>
        <w:t xml:space="preserve"> with disabilities.</w:t>
      </w:r>
    </w:p>
    <w:p w:rsidR="0098419A" w:rsidP="00CF5DA1" w:rsidRDefault="00000000" w14:paraId="181F2203" w14:textId="77777777">
      <w:pPr>
        <w:widowControl w:val="0"/>
        <w:spacing w:before="120" w:after="240" w:line="240" w:lineRule="auto"/>
        <w:rPr>
          <w:rFonts w:ascii="Arial" w:hAnsi="Arial" w:eastAsia="Arial" w:cs="Arial"/>
          <w:sz w:val="24"/>
          <w:szCs w:val="24"/>
        </w:rPr>
      </w:pPr>
      <w:r>
        <w:rPr>
          <w:rFonts w:ascii="Arial" w:hAnsi="Arial" w:eastAsia="Arial" w:cs="Arial"/>
          <w:sz w:val="24"/>
          <w:szCs w:val="24"/>
        </w:rPr>
        <w:t>Management of Malnutrition</w:t>
      </w:r>
    </w:p>
    <w:p w:rsidRPr="00CF5DA1" w:rsidR="00CF5DA1" w:rsidP="00CF5DA1" w:rsidRDefault="00000000" w14:paraId="7E5CCBB9" w14:textId="77777777">
      <w:pPr>
        <w:pStyle w:val="ListParagraph"/>
        <w:rPr/>
      </w:pPr>
      <w:r w:rsidRPr="3EA31A27">
        <w:rPr>
          <w:lang w:val="en-US"/>
        </w:rPr>
        <w:t xml:space="preserve">SPHERE: Defines minimum standards for managing moderate and severe acute malnutrition, including clinical protocols, referral pathways, and therapeutic/supplementary feeding requirements. Emphasizes timely access, appropriate treatment, and nutritional adequacy. Requires supportive care for vulnerable groups but does not provide specific operational guidance for </w:t>
      </w:r>
      <w:r w:rsidRPr="3EA31A27">
        <w:rPr>
          <w:lang w:val="en-US"/>
        </w:rPr>
        <w:t>persons</w:t>
      </w:r>
      <w:r w:rsidRPr="3EA31A27">
        <w:rPr>
          <w:lang w:val="en-US"/>
        </w:rPr>
        <w:t xml:space="preserve"> with disabilities.</w:t>
      </w:r>
    </w:p>
    <w:p w:rsidRPr="00CF5DA1" w:rsidR="00CF5DA1" w:rsidP="00CF5DA1" w:rsidRDefault="00000000" w14:paraId="70C64C9F" w14:textId="77777777">
      <w:pPr>
        <w:pStyle w:val="ListParagraph"/>
        <w:rPr/>
      </w:pPr>
      <w:r w:rsidRPr="3EA31A27">
        <w:rPr>
          <w:lang w:val="en-US"/>
        </w:rPr>
        <w:t xml:space="preserve">IASC: Identifies persons with disabilities with feeding or swallowing difficulties as at heightened risk of malnutrition and exclusion from treatment. Recommends making therapeutic feeding services physically accessible. </w:t>
      </w:r>
      <w:r w:rsidRPr="3EA31A27">
        <w:rPr>
          <w:lang w:val="en-US"/>
        </w:rPr>
        <w:t>Advises providing</w:t>
      </w:r>
      <w:r w:rsidRPr="3EA31A27">
        <w:rPr>
          <w:lang w:val="en-US"/>
        </w:rPr>
        <w:t xml:space="preserve"> texture-modified feeding options, adapted utensils, and caregiver support for individuals with feeding challenges. Emphasizes accessible screening, including MUAC adaptations, communication </w:t>
      </w:r>
      <w:r w:rsidRPr="3EA31A27">
        <w:rPr>
          <w:lang w:val="en-US"/>
        </w:rPr>
        <w:t>supports</w:t>
      </w:r>
      <w:r w:rsidRPr="3EA31A27">
        <w:rPr>
          <w:lang w:val="en-US"/>
        </w:rPr>
        <w:t>, and assistance during nutrition assessments. Calls for OPD involvement in designing nutrition services and for inclusive monitoring of treatment outcomes.</w:t>
      </w:r>
    </w:p>
    <w:p w:rsidRPr="00CF5DA1" w:rsidR="0098419A" w:rsidP="00CF5DA1" w:rsidRDefault="00000000" w14:paraId="691B8B34" w14:textId="2CFB4F9F">
      <w:pPr>
        <w:pStyle w:val="ListParagraph"/>
        <w:rPr/>
      </w:pPr>
      <w:r w:rsidRPr="3EA31A27">
        <w:rPr>
          <w:lang w:val="en-US"/>
        </w:rPr>
        <w:t xml:space="preserve">Observations: Sphere defines the clinical and programmatic minimum standards for nutrition care, but it does not outline how to make these services accessible to </w:t>
      </w:r>
      <w:r w:rsidRPr="3EA31A27">
        <w:rPr>
          <w:lang w:val="en-US"/>
        </w:rPr>
        <w:t>persons</w:t>
      </w:r>
      <w:r w:rsidRPr="3EA31A27">
        <w:rPr>
          <w:lang w:val="en-US"/>
        </w:rPr>
        <w:t xml:space="preserve"> with disabilities. The IASC Guidelines fill this gap by ensuring that screening, treatment, therapeutic foods, and follow-up care are adapted for diverse functional needs. Used together, they strengthen inclusive malnutrition management.</w:t>
      </w:r>
    </w:p>
    <w:p w:rsidR="0098419A" w:rsidP="00CF5DA1" w:rsidRDefault="00000000" w14:paraId="60B84419" w14:textId="77777777">
      <w:pPr>
        <w:widowControl w:val="0"/>
        <w:spacing w:before="120" w:after="240" w:line="240" w:lineRule="auto"/>
        <w:rPr>
          <w:rFonts w:ascii="Arial" w:hAnsi="Arial" w:eastAsia="Arial" w:cs="Arial"/>
          <w:sz w:val="24"/>
          <w:szCs w:val="24"/>
        </w:rPr>
      </w:pPr>
      <w:r>
        <w:rPr>
          <w:rFonts w:ascii="Arial" w:hAnsi="Arial" w:eastAsia="Arial" w:cs="Arial"/>
          <w:sz w:val="24"/>
          <w:szCs w:val="24"/>
        </w:rPr>
        <w:t>Assessments</w:t>
      </w:r>
    </w:p>
    <w:p w:rsidR="00CF5DA1" w:rsidP="00CF5DA1" w:rsidRDefault="00000000" w14:paraId="4065E36E" w14:textId="77777777">
      <w:pPr>
        <w:pStyle w:val="ListParagraph"/>
        <w:rPr/>
      </w:pPr>
      <w:r w:rsidRPr="3EA31A27">
        <w:rPr>
          <w:lang w:val="en-US"/>
        </w:rPr>
        <w:t>SPHERE: Requires that Food Security and Nutrition assessments be participatory, representative, timely, and based on reliable data. Emphasizes understanding vulnerabilities, coping strategies, and access barriers in the affected population. Encourages considering specific needs but does not detail how to collect or disaggregate disability data.</w:t>
      </w:r>
    </w:p>
    <w:p w:rsidR="00CF5DA1" w:rsidP="00CF5DA1" w:rsidRDefault="00000000" w14:paraId="43E7FAAC" w14:textId="77777777">
      <w:pPr>
        <w:pStyle w:val="ListParagraph"/>
        <w:rPr/>
      </w:pPr>
      <w:r w:rsidRPr="3EA31A27">
        <w:rPr>
          <w:lang w:val="en-US"/>
        </w:rPr>
        <w:t xml:space="preserve">IASC: Provides concrete guidance for disability-inclusive qualitative and quantitative assessments, including the use of Washington Group Questions, accessible data collection methods, household visits, key informant interviews, and OPD engagement. Recommends analyzing physical, communication, attitudinal, and institutional barriers affecting food access. Stresses ensuring </w:t>
      </w:r>
      <w:r w:rsidRPr="3EA31A27">
        <w:rPr>
          <w:lang w:val="en-US"/>
        </w:rPr>
        <w:t xml:space="preserve">enumerators are trained in respectful, inclusive interaction and that data collection tools are accessible (visual supports, simplified language, interpreters, etc.). </w:t>
      </w:r>
    </w:p>
    <w:p w:rsidRPr="00CF5DA1" w:rsidR="0098419A" w:rsidP="00CF5DA1" w:rsidRDefault="00000000" w14:paraId="12BD44B6" w14:textId="2AD4E1D2">
      <w:pPr>
        <w:pStyle w:val="ListParagraph"/>
        <w:rPr/>
      </w:pPr>
      <w:r w:rsidRPr="3EA31A27">
        <w:rPr>
          <w:lang w:val="en-US"/>
        </w:rPr>
        <w:t xml:space="preserve">Observations: Sphere promotes inclusive and representative assessments but does not explain </w:t>
      </w:r>
      <w:r w:rsidRPr="3EA31A27">
        <w:rPr>
          <w:i w:val="1"/>
          <w:iCs w:val="1"/>
          <w:lang w:val="en-US"/>
        </w:rPr>
        <w:t>how</w:t>
      </w:r>
      <w:r w:rsidRPr="3EA31A27">
        <w:rPr>
          <w:lang w:val="en-US"/>
        </w:rPr>
        <w:t xml:space="preserve"> to systematically include </w:t>
      </w:r>
      <w:r w:rsidRPr="3EA31A27">
        <w:rPr>
          <w:lang w:val="en-US"/>
        </w:rPr>
        <w:t>persons</w:t>
      </w:r>
      <w:r w:rsidRPr="3EA31A27">
        <w:rPr>
          <w:lang w:val="en-US"/>
        </w:rPr>
        <w:t xml:space="preserve"> with disabilities in data collection or barrier analysis. The IASC Guidelines operationalize this by providing tools and methods that ensure disability-disaggregated data, barrier identification, and meaningful participation leading to more accurate, equitable FSN programming.</w:t>
      </w:r>
    </w:p>
    <w:p w:rsidR="0098419A" w:rsidRDefault="0098419A" w14:paraId="0201B83D" w14:textId="77777777">
      <w:pPr>
        <w:widowControl w:val="0"/>
        <w:spacing w:after="0" w:line="240" w:lineRule="auto"/>
        <w:rPr>
          <w:rFonts w:ascii="Arial" w:hAnsi="Arial" w:eastAsia="Arial" w:cs="Arial"/>
          <w:sz w:val="24"/>
          <w:szCs w:val="24"/>
        </w:rPr>
      </w:pPr>
    </w:p>
    <w:p w:rsidRPr="00CF5DA1" w:rsidR="0098419A" w:rsidP="00CF5DA1" w:rsidRDefault="00000000" w14:paraId="4DC5CDB2" w14:textId="5DAF9C19">
      <w:pPr>
        <w:pStyle w:val="HeadingsinslidesH3"/>
      </w:pPr>
      <w:r>
        <w:rPr/>
        <w:t>Summary for the Facilitator:</w:t>
      </w:r>
    </w:p>
    <w:p w:rsidR="0098419A" w:rsidP="00CF5DA1" w:rsidRDefault="00000000" w14:paraId="60351E7C" w14:textId="5E72D981">
      <w:pPr>
        <w:pStyle w:val="Simpleparagraphs"/>
      </w:pPr>
      <w:r w:rsidRPr="3EA31A27">
        <w:rPr>
          <w:b w:val="1"/>
          <w:bCs w:val="1"/>
          <w:lang w:val="en-US"/>
        </w:rPr>
        <w:t>Key Takeaways:</w:t>
      </w:r>
      <w:r w:rsidRPr="3EA31A27">
        <w:rPr>
          <w:lang w:val="en-US"/>
        </w:rPr>
        <w:t xml:space="preserve"> The Sphere Handbook establishes the minimum standards for Food Security and Nutrition programming in humanitarian contexts. The IASC Guidelines provide the practical, disability-specific actions needed to make those standards truly accessible and inclusive for </w:t>
      </w:r>
      <w:r w:rsidRPr="3EA31A27">
        <w:rPr>
          <w:lang w:val="en-US"/>
        </w:rPr>
        <w:t>persons</w:t>
      </w:r>
      <w:r w:rsidRPr="3EA31A27">
        <w:rPr>
          <w:lang w:val="en-US"/>
        </w:rPr>
        <w:t xml:space="preserve"> with disabilities. Using both together ensures programming that is effective, equitable, and aligned with humanitarian principles and the CRPD. </w:t>
      </w:r>
    </w:p>
    <w:p w:rsidRPr="00CF5DA1" w:rsidR="0098419A" w:rsidP="00CF5DA1" w:rsidRDefault="00000000" w14:paraId="45074046" w14:textId="6DCF1871">
      <w:pPr>
        <w:pStyle w:val="Simpleparagraphs"/>
      </w:pPr>
      <w:r w:rsidRPr="3EA31A27">
        <w:rPr>
          <w:lang w:val="en-US"/>
        </w:rPr>
        <w:t xml:space="preserve">Encourage participants to see the </w:t>
      </w:r>
      <w:r w:rsidRPr="3EA31A27">
        <w:rPr>
          <w:b w:val="1"/>
          <w:bCs w:val="1"/>
          <w:lang w:val="en-US"/>
        </w:rPr>
        <w:t>IASC Guidelines</w:t>
      </w:r>
      <w:r w:rsidRPr="3EA31A27">
        <w:rPr>
          <w:lang w:val="en-US"/>
        </w:rPr>
        <w:t xml:space="preserve"> as a tool to strengthen the implementation of </w:t>
      </w:r>
      <w:r w:rsidRPr="3EA31A27">
        <w:rPr>
          <w:b w:val="1"/>
          <w:bCs w:val="1"/>
          <w:lang w:val="en-US"/>
        </w:rPr>
        <w:t>Sphere Standards</w:t>
      </w:r>
      <w:r w:rsidRPr="3EA31A27">
        <w:rPr>
          <w:lang w:val="en-US"/>
        </w:rPr>
        <w:t xml:space="preserve"> for more equitable and sustainable programming. </w:t>
      </w:r>
    </w:p>
    <w:p w:rsidR="0098419A" w:rsidP="00CF5DA1" w:rsidRDefault="00000000" w14:paraId="42398463" w14:textId="77777777">
      <w:pPr>
        <w:pStyle w:val="SlideTitlesandNumbersH2"/>
      </w:pPr>
      <w:bookmarkStart w:name="_Toc1194169387" w:id="377233076"/>
      <w:r>
        <w:rPr/>
        <w:t>Slide 41 - Group work</w:t>
      </w:r>
      <w:bookmarkEnd w:id="377233076"/>
    </w:p>
    <w:p w:rsidR="0098419A" w:rsidP="00CF5DA1" w:rsidRDefault="00000000" w14:paraId="01E5069B" w14:textId="76AC7A56">
      <w:pPr>
        <w:pStyle w:val="Simpleparagraphs"/>
      </w:pPr>
      <w:r w:rsidRPr="3EA31A27">
        <w:rPr>
          <w:lang w:val="en-US"/>
        </w:rPr>
        <w:t>The facilitator decides on the number of groups to be created. 2 or 3, depending on the number of participants and their experience.</w:t>
      </w:r>
    </w:p>
    <w:p w:rsidR="0098419A" w:rsidP="00CF5DA1" w:rsidRDefault="00000000" w14:paraId="5A01900B" w14:textId="521A462A">
      <w:pPr>
        <w:pStyle w:val="Simpleparagraphs"/>
      </w:pPr>
      <w:r>
        <w:t>Allow 45 minutes total for this exercise. 15 mins for the groups to do the assigned exercise and 10 minutes for each group to present, provide feedback, and discuss.</w:t>
      </w:r>
    </w:p>
    <w:p w:rsidR="0098419A" w:rsidP="00CF5DA1" w:rsidRDefault="00000000" w14:paraId="5C392F5B" w14:textId="5F5911AD">
      <w:pPr>
        <w:pStyle w:val="Simpleparagraphs"/>
      </w:pPr>
      <w:r w:rsidRPr="3EA31A27">
        <w:rPr>
          <w:lang w:val="en-US"/>
        </w:rPr>
        <w:t xml:space="preserve">Provide each of the </w:t>
      </w:r>
      <w:r w:rsidRPr="3EA31A27">
        <w:rPr>
          <w:lang w:val="en-US"/>
        </w:rPr>
        <w:t>groups</w:t>
      </w:r>
      <w:r w:rsidRPr="3EA31A27">
        <w:rPr>
          <w:lang w:val="en-US"/>
        </w:rPr>
        <w:t xml:space="preserve"> access to the IASC Guidelines either through the link provided in the </w:t>
      </w:r>
      <w:r w:rsidRPr="3EA31A27">
        <w:rPr>
          <w:lang w:val="en-US"/>
        </w:rPr>
        <w:t>Powerpoint</w:t>
      </w:r>
      <w:r w:rsidRPr="3EA31A27">
        <w:rPr>
          <w:lang w:val="en-US"/>
        </w:rPr>
        <w:t xml:space="preserve"> presentation, or in hard copy.</w:t>
      </w:r>
    </w:p>
    <w:p w:rsidR="0098419A" w:rsidP="00CF5DA1" w:rsidRDefault="00000000" w14:paraId="16F41805" w14:textId="06C35C9F">
      <w:pPr>
        <w:pStyle w:val="Simpleparagraphs"/>
      </w:pPr>
      <w:r w:rsidRPr="3EA31A27">
        <w:rPr>
          <w:lang w:val="en-US"/>
        </w:rPr>
        <w:t xml:space="preserve">Tell the audience that they are going to learn how to use the Guidelines to access information which will assist them in a case scenario. The objective is to illustrate the usefulness in action of the IASC Guidelines and have the audience </w:t>
      </w:r>
      <w:r w:rsidRPr="3EA31A27">
        <w:rPr>
          <w:lang w:val="en-US"/>
        </w:rPr>
        <w:t>familiarize</w:t>
      </w:r>
      <w:r w:rsidRPr="3EA31A27">
        <w:rPr>
          <w:lang w:val="en-US"/>
        </w:rPr>
        <w:t xml:space="preserve"> what type of information they can find for each sector.</w:t>
      </w:r>
    </w:p>
    <w:p w:rsidR="0098419A" w:rsidP="00CF5DA1" w:rsidRDefault="00000000" w14:paraId="10E773DF" w14:textId="0FC4FF87">
      <w:pPr>
        <w:pStyle w:val="Simpleparagraphs"/>
      </w:pPr>
      <w:r>
        <w:t>Divide participants into 2 or 3 groups (F2F groups, online have MS Teams Breakaway rooms). Assign participants into one of the groups according to their experience and background, as well as their day-to-day humanitarian responsibilities (Note – where possible, distribute participants with disabilities across all the groups).</w:t>
      </w:r>
    </w:p>
    <w:p w:rsidR="0098419A" w:rsidP="00CF5DA1" w:rsidRDefault="00000000" w14:paraId="458D42BD" w14:textId="33D13DC5">
      <w:pPr>
        <w:pStyle w:val="Simpleparagraphs"/>
      </w:pPr>
      <w:r>
        <w:t>Each group will focus on a different scenario.</w:t>
      </w:r>
    </w:p>
    <w:p w:rsidRPr="00CF5DA1" w:rsidR="0098419A" w:rsidP="00CF5DA1" w:rsidRDefault="00000000" w14:paraId="386B17BE" w14:textId="7D3B8A5A">
      <w:pPr>
        <w:pStyle w:val="Simpleparagraphs"/>
      </w:pPr>
      <w:r w:rsidRPr="3EA31A27">
        <w:rPr>
          <w:lang w:val="en-US"/>
        </w:rPr>
        <w:t>Tell them to select a spokesperson to represent the group when providing feedback and discussions.</w:t>
      </w:r>
    </w:p>
    <w:p w:rsidR="0098419A" w:rsidP="00CF5DA1" w:rsidRDefault="00000000" w14:paraId="7F7AAB76" w14:textId="77777777">
      <w:pPr>
        <w:pStyle w:val="SlideTitlesandNumbersH2"/>
      </w:pPr>
      <w:bookmarkStart w:name="_Toc412580041" w:id="1798452592"/>
      <w:r>
        <w:rPr/>
        <w:t>Slide 42 - Group 1- Emergency Food Distribution</w:t>
      </w:r>
      <w:bookmarkEnd w:id="1798452592"/>
    </w:p>
    <w:p w:rsidR="0098419A" w:rsidP="00CF5DA1" w:rsidRDefault="00000000" w14:paraId="2010CD19" w14:textId="77777777">
      <w:pPr>
        <w:pStyle w:val="Simpleparagraphs"/>
        <w:rPr>
          <w:b/>
          <w:bCs/>
        </w:rPr>
      </w:pPr>
      <w:r>
        <w:t>Provide the link to the IASC guidelines or hard copies.</w:t>
      </w:r>
    </w:p>
    <w:p w:rsidRPr="00CF5DA1" w:rsidR="0098419A" w:rsidP="00CF5DA1" w:rsidRDefault="00000000" w14:paraId="6B0A022B" w14:textId="5A3222F3">
      <w:pPr>
        <w:pStyle w:val="ListParagraph"/>
        <w:ind w:left="470"/>
      </w:pPr>
      <w:r>
        <w:rPr>
          <w:b/>
          <w:bCs/>
          <w:u w:val="single"/>
        </w:rPr>
        <w:t xml:space="preserve"> Link to IASC: </w:t>
      </w:r>
      <w:hyperlink r:id="rId17">
        <w:r w:rsidRPr="00CF5DA1" w:rsidR="00CF5DA1">
          <w:rPr>
            <w:color w:val="0563C1"/>
            <w:u w:val="single"/>
          </w:rPr>
          <w:t xml:space="preserve">IASC Task Team on inclusion of Persons with Disabilities in Humanitarian Action </w:t>
        </w:r>
        <w:r w:rsidR="00CF5DA1">
          <w:rPr>
            <w:color w:val="0563C1"/>
            <w:u w:val="single"/>
          </w:rPr>
          <w:t>(PDF)</w:t>
        </w:r>
      </w:hyperlink>
    </w:p>
    <w:p w:rsidRPr="00CF5DA1" w:rsidR="0098419A" w:rsidP="00CF5DA1" w:rsidRDefault="00000000" w14:paraId="3CA37A14" w14:textId="59FF029D">
      <w:pPr>
        <w:pStyle w:val="ListParagraph"/>
        <w:ind w:left="470"/>
        <w:rPr/>
      </w:pPr>
      <w:r w:rsidRPr="3EA31A27">
        <w:rPr>
          <w:lang w:val="en-US"/>
        </w:rPr>
        <w:t xml:space="preserve"> Read scenario and/or print out slide: Armed conflict </w:t>
      </w:r>
      <w:r w:rsidRPr="3EA31A27">
        <w:rPr>
          <w:lang w:val="en-US"/>
        </w:rPr>
        <w:t>have</w:t>
      </w:r>
      <w:r w:rsidRPr="3EA31A27">
        <w:rPr>
          <w:lang w:val="en-US"/>
        </w:rPr>
        <w:t xml:space="preserve"> displaced thousands of people into temporary shelters. Your organization begins rapid food distributions across four sites. Distribution points are set up on uneven ground with long queues. Information about distributions is shared via posters and megaphones. Volunteers move quickly and are overwhelmed, making it difficult to </w:t>
      </w:r>
      <w:r w:rsidRPr="3EA31A27">
        <w:rPr>
          <w:lang w:val="en-US"/>
        </w:rPr>
        <w:t>provide assistance</w:t>
      </w:r>
      <w:r w:rsidRPr="3EA31A27">
        <w:rPr>
          <w:lang w:val="en-US"/>
        </w:rPr>
        <w:t xml:space="preserve"> or alternative collection options.</w:t>
      </w:r>
    </w:p>
    <w:p w:rsidRPr="00CF5DA1" w:rsidR="0098419A" w:rsidP="00CF5DA1" w:rsidRDefault="00000000" w14:paraId="1B47D592" w14:textId="6E032368">
      <w:pPr>
        <w:pStyle w:val="ListParagraph"/>
        <w:ind w:left="470"/>
      </w:pPr>
      <w:r>
        <w:t xml:space="preserve"> Explain to the group that their task is to answer 2 questions using the IASC guidelines:</w:t>
      </w:r>
    </w:p>
    <w:p w:rsidR="0098419A" w:rsidP="3EA31A27" w:rsidRDefault="00000000" w14:paraId="2DD91549" w14:textId="77777777">
      <w:pPr>
        <w:widowControl w:val="0"/>
        <w:numPr>
          <w:ilvl w:val="0"/>
          <w:numId w:val="101"/>
        </w:numPr>
        <w:spacing w:after="0" w:line="256" w:lineRule="auto"/>
        <w:rPr>
          <w:rFonts w:ascii="Arial" w:hAnsi="Arial" w:eastAsia="Arial" w:cs="Arial"/>
          <w:sz w:val="24"/>
          <w:szCs w:val="24"/>
          <w:lang w:val="en-US"/>
        </w:rPr>
      </w:pPr>
      <w:r w:rsidRPr="3EA31A27">
        <w:rPr>
          <w:rFonts w:ascii="Arial" w:hAnsi="Arial" w:eastAsia="Arial" w:cs="Arial"/>
          <w:sz w:val="24"/>
          <w:szCs w:val="24"/>
          <w:lang w:val="en-US"/>
        </w:rPr>
        <w:t xml:space="preserve">Identify some of the main barriers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 may face in accessing emergency food assistance?</w:t>
      </w:r>
    </w:p>
    <w:p w:rsidR="0098419A" w:rsidP="3EA31A27" w:rsidRDefault="00000000" w14:paraId="7C1263CA" w14:textId="77777777">
      <w:pPr>
        <w:widowControl w:val="0"/>
        <w:numPr>
          <w:ilvl w:val="0"/>
          <w:numId w:val="101"/>
        </w:numPr>
        <w:spacing w:after="0" w:line="256" w:lineRule="auto"/>
        <w:rPr>
          <w:rFonts w:ascii="Arial" w:hAnsi="Arial" w:eastAsia="Arial" w:cs="Arial"/>
          <w:sz w:val="24"/>
          <w:szCs w:val="24"/>
          <w:lang w:val="en-US"/>
        </w:rPr>
      </w:pPr>
      <w:r w:rsidRPr="3EA31A27">
        <w:rPr>
          <w:rFonts w:ascii="Arial" w:hAnsi="Arial" w:eastAsia="Arial" w:cs="Arial"/>
          <w:sz w:val="24"/>
          <w:szCs w:val="24"/>
          <w:lang w:val="en-US"/>
        </w:rPr>
        <w:t xml:space="preserve">From the Must Do Actions and other recommended actions in </w:t>
      </w:r>
      <w:r w:rsidRPr="3EA31A27">
        <w:rPr>
          <w:rFonts w:ascii="Arial" w:hAnsi="Arial" w:eastAsia="Arial" w:cs="Arial"/>
          <w:sz w:val="24"/>
          <w:szCs w:val="24"/>
          <w:lang w:val="en-US"/>
        </w:rPr>
        <w:t>13 Chapter</w:t>
      </w:r>
      <w:r w:rsidRPr="3EA31A27">
        <w:rPr>
          <w:rFonts w:ascii="Arial" w:hAnsi="Arial" w:eastAsia="Arial" w:cs="Arial"/>
          <w:sz w:val="24"/>
          <w:szCs w:val="24"/>
          <w:lang w:val="en-US"/>
        </w:rPr>
        <w:t xml:space="preserve">, identify what main actions need to be taken to address these barriers. </w:t>
      </w:r>
    </w:p>
    <w:p w:rsidR="0098419A" w:rsidP="00CF5DA1" w:rsidRDefault="00000000" w14:paraId="3D69FD3A" w14:textId="75B098A0">
      <w:pPr>
        <w:widowControl w:val="0"/>
        <w:spacing w:before="160" w:after="0" w:line="256" w:lineRule="auto"/>
        <w:rPr>
          <w:rFonts w:ascii="Arial" w:hAnsi="Arial" w:eastAsia="Arial" w:cs="Arial"/>
          <w:sz w:val="24"/>
          <w:szCs w:val="24"/>
        </w:rPr>
      </w:pPr>
      <w:r>
        <w:rPr>
          <w:rFonts w:ascii="Arial" w:hAnsi="Arial" w:eastAsia="Arial" w:cs="Arial"/>
          <w:sz w:val="24"/>
          <w:szCs w:val="24"/>
        </w:rPr>
        <w:t>Then move to next slide group 2</w:t>
      </w:r>
    </w:p>
    <w:p w:rsidR="0098419A" w:rsidP="00CF5DA1" w:rsidRDefault="00000000" w14:paraId="26246FCA" w14:textId="77777777">
      <w:pPr>
        <w:pStyle w:val="SlideTitlesandNumbersH2"/>
      </w:pPr>
      <w:bookmarkStart w:name="_Toc85605843" w:id="1373439760"/>
      <w:r>
        <w:rPr/>
        <w:t>Slide 43 - Group 2 - Nutrition Recovery Programming</w:t>
      </w:r>
      <w:bookmarkEnd w:id="1373439760"/>
    </w:p>
    <w:p w:rsidR="0098419A" w:rsidP="00CF5DA1" w:rsidRDefault="00000000" w14:paraId="5EE16A6D" w14:textId="77777777">
      <w:pPr>
        <w:pStyle w:val="Simpleparagraphs"/>
        <w:rPr>
          <w:b/>
          <w:bCs/>
        </w:rPr>
      </w:pPr>
      <w:r>
        <w:t>Provide the link to the IASC guidelines or hard copies.</w:t>
      </w:r>
    </w:p>
    <w:p w:rsidR="00CF5DA1" w:rsidP="00CF5DA1" w:rsidRDefault="00000000" w14:paraId="6A80D099" w14:textId="77777777">
      <w:pPr>
        <w:pStyle w:val="ListParagraph"/>
        <w:ind w:left="357"/>
      </w:pPr>
      <w:r>
        <w:rPr>
          <w:b/>
          <w:bCs/>
          <w:u w:val="single"/>
        </w:rPr>
        <w:t xml:space="preserve"> Link to IASC: </w:t>
      </w:r>
      <w:hyperlink r:id="rId18">
        <w:r w:rsidRPr="00CF5DA1" w:rsidR="00CF5DA1">
          <w:t xml:space="preserve"> </w:t>
        </w:r>
        <w:r w:rsidRPr="00CF5DA1" w:rsidR="00CF5DA1">
          <w:rPr>
            <w:color w:val="0563C1"/>
            <w:u w:val="single"/>
          </w:rPr>
          <w:t xml:space="preserve">IASC Task Team on inclusion of Persons with Disabilities in Humanitarian Action </w:t>
        </w:r>
        <w:r w:rsidR="00CF5DA1">
          <w:rPr>
            <w:color w:val="0563C1"/>
            <w:u w:val="single"/>
          </w:rPr>
          <w:t>(PDF)</w:t>
        </w:r>
      </w:hyperlink>
    </w:p>
    <w:p w:rsidRPr="00CF5DA1" w:rsidR="00CF5DA1" w:rsidP="00CF5DA1" w:rsidRDefault="00000000" w14:paraId="10E4C79A" w14:textId="77777777">
      <w:pPr>
        <w:pStyle w:val="ListParagraph"/>
        <w:ind w:left="357"/>
        <w:rPr/>
      </w:pPr>
      <w:r w:rsidRPr="3EA31A27">
        <w:rPr>
          <w:lang w:val="en-US"/>
        </w:rPr>
        <w:t xml:space="preserve"> Read scenario and/or print out slide: The acute emergency has </w:t>
      </w:r>
      <w:r w:rsidRPr="3EA31A27">
        <w:rPr>
          <w:lang w:val="en-US"/>
        </w:rPr>
        <w:t>stabilized</w:t>
      </w:r>
      <w:r w:rsidRPr="3EA31A27">
        <w:rPr>
          <w:lang w:val="en-US"/>
        </w:rPr>
        <w:t xml:space="preserve"> and communities are transitioning into recovery. Food distributions are decreasing, and agencies are shifting to longer-term nutrition rehabilitation. Nutrition centers are open again, and households previously screened during the emergency are being followed up. Nutrition centers continue MUAC-based follow-up, but staff record only generalized malnutrition data. During the initial assessments, no data on disability was collected. Currently, no questions </w:t>
      </w:r>
      <w:r w:rsidRPr="3EA31A27">
        <w:rPr>
          <w:lang w:val="en-US"/>
        </w:rPr>
        <w:t>on</w:t>
      </w:r>
      <w:r w:rsidRPr="3EA31A27">
        <w:rPr>
          <w:lang w:val="en-US"/>
        </w:rPr>
        <w:t xml:space="preserve"> disability are being collected. Recovery programming depends heavily on accurate and inclusive data, and this is where significant gaps remain.</w:t>
      </w:r>
    </w:p>
    <w:p w:rsidRPr="00CF5DA1" w:rsidR="00CF5DA1" w:rsidP="00CF5DA1" w:rsidRDefault="00000000" w14:paraId="2F937D48" w14:textId="77777777">
      <w:pPr>
        <w:pStyle w:val="ListParagraph"/>
        <w:ind w:left="357"/>
      </w:pPr>
      <w:r w:rsidRPr="00CF5DA1">
        <w:t xml:space="preserve"> Explain to the group that their task is to answer 2 questions using the IASC guidelines:</w:t>
      </w:r>
    </w:p>
    <w:p w:rsidRPr="00CF5DA1" w:rsidR="0098419A" w:rsidP="3EA31A27" w:rsidRDefault="00000000" w14:paraId="73CFE327" w14:textId="1F80E9BB">
      <w:pPr>
        <w:pStyle w:val="ListParagraph"/>
        <w:widowControl w:val="0"/>
        <w:spacing w:line="256" w:lineRule="auto"/>
        <w:ind w:left="927"/>
        <w:rPr/>
      </w:pPr>
      <w:r w:rsidRPr="3EA31A27">
        <w:rPr>
          <w:lang w:val="en-US"/>
        </w:rPr>
        <w:t xml:space="preserve">Identify </w:t>
      </w:r>
      <w:r w:rsidRPr="3EA31A27">
        <w:rPr>
          <w:lang w:val="en-US"/>
        </w:rPr>
        <w:t>the data</w:t>
      </w:r>
      <w:r w:rsidRPr="3EA31A27">
        <w:rPr>
          <w:lang w:val="en-US"/>
        </w:rPr>
        <w:t xml:space="preserve"> and information management gaps affecting the inclusion of </w:t>
      </w:r>
      <w:r w:rsidRPr="3EA31A27">
        <w:rPr>
          <w:lang w:val="en-US"/>
        </w:rPr>
        <w:t>persons</w:t>
      </w:r>
      <w:r w:rsidRPr="3EA31A27">
        <w:rPr>
          <w:lang w:val="en-US"/>
        </w:rPr>
        <w:t xml:space="preserve"> with disabilities.</w:t>
      </w:r>
    </w:p>
    <w:p w:rsidR="0098419A" w:rsidP="00CF5DA1" w:rsidRDefault="00000000" w14:paraId="094A372C" w14:textId="77777777">
      <w:pPr>
        <w:widowControl w:val="0"/>
        <w:numPr>
          <w:ilvl w:val="0"/>
          <w:numId w:val="29"/>
        </w:numPr>
        <w:spacing w:after="240" w:line="256" w:lineRule="auto"/>
        <w:ind w:left="927"/>
        <w:rPr>
          <w:rFonts w:ascii="Arial" w:hAnsi="Arial" w:eastAsia="Arial" w:cs="Arial"/>
          <w:sz w:val="24"/>
          <w:szCs w:val="24"/>
        </w:rPr>
      </w:pPr>
      <w:r>
        <w:rPr>
          <w:rFonts w:ascii="Arial" w:hAnsi="Arial" w:eastAsia="Arial" w:cs="Arial"/>
          <w:sz w:val="24"/>
          <w:szCs w:val="24"/>
        </w:rPr>
        <w:t xml:space="preserve">As the disability focal point for your organization, what recommendations would you provide on inclusive actions for data and information management? </w:t>
      </w:r>
    </w:p>
    <w:p w:rsidR="0098419A" w:rsidP="00CF5DA1" w:rsidRDefault="00000000" w14:paraId="48A6CF1D" w14:textId="75405720">
      <w:pPr>
        <w:pStyle w:val="Simpleparagraphs"/>
      </w:pPr>
      <w:r w:rsidRPr="3EA31A27">
        <w:rPr>
          <w:lang w:val="en-US"/>
        </w:rPr>
        <w:t xml:space="preserve">Note that the idea behind this scenario is for participants to be able to refer to Chapter 4 (Must-Do-Action specific recommendations Data and Information Management) and Chapter 13 (sector-specific recommendations). </w:t>
      </w:r>
    </w:p>
    <w:p w:rsidR="0098419A" w:rsidP="00CF5DA1" w:rsidRDefault="00000000" w14:paraId="426457E3" w14:textId="77777777">
      <w:pPr>
        <w:pStyle w:val="SlideTitlesandNumbersH2"/>
      </w:pPr>
      <w:bookmarkStart w:name="_Toc1199407554" w:id="1824475635"/>
      <w:r>
        <w:rPr/>
        <w:t>Slide 44 - Group 3 - Meaningful Participation</w:t>
      </w:r>
      <w:bookmarkEnd w:id="1824475635"/>
    </w:p>
    <w:p w:rsidR="0098419A" w:rsidP="00881D3B" w:rsidRDefault="00000000" w14:paraId="1E8C7CD4" w14:textId="77777777">
      <w:pPr>
        <w:pStyle w:val="Simpleparagraphs"/>
        <w:rPr>
          <w:b/>
          <w:bCs/>
        </w:rPr>
      </w:pPr>
      <w:r>
        <w:t>Provide the link to the IASC guidelines or hard copies.</w:t>
      </w:r>
    </w:p>
    <w:p w:rsidR="0035011C" w:rsidP="0035011C" w:rsidRDefault="00000000" w14:paraId="5D8E6330" w14:textId="77777777">
      <w:pPr>
        <w:pStyle w:val="ListParagraph"/>
        <w:ind w:left="357"/>
      </w:pPr>
      <w:r w:rsidRPr="0035011C">
        <w:rPr>
          <w:b/>
          <w:bCs/>
          <w:u w:val="single"/>
        </w:rPr>
        <w:t xml:space="preserve"> Link to IASC: </w:t>
      </w:r>
      <w:hyperlink r:id="rId19">
        <w:r w:rsidRPr="0035011C" w:rsidR="0035011C">
          <w:rPr>
            <w:color w:val="0563C1"/>
            <w:u w:val="single"/>
          </w:rPr>
          <w:t>IASC Task Team on inclusion of Persons with Disabilities in Humanitarian Action (PDF)</w:t>
        </w:r>
      </w:hyperlink>
      <w:r w:rsidRPr="0035011C" w:rsidR="0035011C">
        <w:t xml:space="preserve"> </w:t>
      </w:r>
    </w:p>
    <w:p w:rsidR="0035011C" w:rsidP="0035011C" w:rsidRDefault="00000000" w14:paraId="732AC208" w14:textId="77777777">
      <w:pPr>
        <w:pStyle w:val="ListParagraph"/>
        <w:ind w:left="357"/>
      </w:pPr>
      <w:r w:rsidRPr="0035011C">
        <w:t xml:space="preserve"> Read scenario and/or print out slide: Drawing from Chapters 5, 9 and 13 of the IASC Guidelines relating to Organization of Persons with Disabilities (OPD), clarify the roles, responsibilities and value-added of OPDs in delivering inclusive humanitarian response during a food security and nutrition crisis response. </w:t>
      </w:r>
    </w:p>
    <w:p w:rsidRPr="0035011C" w:rsidR="0098419A" w:rsidP="0035011C" w:rsidRDefault="00000000" w14:paraId="107547F1" w14:textId="78E9ADFF">
      <w:pPr>
        <w:pStyle w:val="ListParagraph"/>
        <w:ind w:left="357"/>
      </w:pPr>
      <w:r w:rsidRPr="0035011C">
        <w:t xml:space="preserve"> Explain to the group that their task is to answer 3 questions using the IASC guidelines: </w:t>
      </w:r>
    </w:p>
    <w:p w:rsidRPr="0035011C" w:rsidR="0098419A" w:rsidP="0035011C" w:rsidRDefault="00000000" w14:paraId="7E55A5D7" w14:textId="77777777">
      <w:pPr>
        <w:pStyle w:val="ListParagraph"/>
        <w:widowControl w:val="0"/>
        <w:numPr>
          <w:ilvl w:val="0"/>
          <w:numId w:val="102"/>
        </w:numPr>
        <w:spacing w:line="240" w:lineRule="auto"/>
      </w:pPr>
      <w:r w:rsidRPr="0035011C">
        <w:t>What valuable insights can OPDs give to humanitarian actors in the data collection and needs analysis phase?</w:t>
      </w:r>
    </w:p>
    <w:p w:rsidRPr="0035011C" w:rsidR="0098419A" w:rsidP="3EA31A27" w:rsidRDefault="00000000" w14:paraId="36C81946" w14:textId="77777777">
      <w:pPr>
        <w:pStyle w:val="ListParagraph"/>
        <w:widowControl w:val="0"/>
        <w:spacing w:line="240" w:lineRule="auto"/>
        <w:rPr/>
      </w:pPr>
      <w:r w:rsidRPr="3EA31A27">
        <w:rPr>
          <w:lang w:val="en-US"/>
        </w:rPr>
        <w:t xml:space="preserve">Name </w:t>
      </w:r>
      <w:r w:rsidRPr="3EA31A27">
        <w:rPr>
          <w:lang w:val="en-US"/>
        </w:rPr>
        <w:t>one way</w:t>
      </w:r>
      <w:r w:rsidRPr="3EA31A27">
        <w:rPr>
          <w:lang w:val="en-US"/>
        </w:rPr>
        <w:t xml:space="preserve"> OPDs can contribute to delivering on each of the MDAs in a FSN </w:t>
      </w:r>
      <w:r w:rsidRPr="3EA31A27">
        <w:rPr>
          <w:lang w:val="en-US"/>
        </w:rPr>
        <w:t>programme</w:t>
      </w:r>
      <w:r w:rsidRPr="3EA31A27">
        <w:rPr>
          <w:lang w:val="en-US"/>
        </w:rPr>
        <w:t xml:space="preserve">. </w:t>
      </w:r>
    </w:p>
    <w:p w:rsidRPr="0035011C" w:rsidR="0098419A" w:rsidP="0035011C" w:rsidRDefault="00000000" w14:paraId="357E691F" w14:textId="77777777">
      <w:pPr>
        <w:pStyle w:val="ListParagraph"/>
        <w:widowControl w:val="0"/>
        <w:numPr>
          <w:ilvl w:val="0"/>
          <w:numId w:val="102"/>
        </w:numPr>
        <w:spacing w:line="240" w:lineRule="auto"/>
      </w:pPr>
      <w:r w:rsidRPr="0035011C">
        <w:t>What do you need to consider when setting up an accessible first meeting?</w:t>
      </w:r>
      <w:r w:rsidRPr="0035011C">
        <w:rPr>
          <w:color w:val="C00000"/>
        </w:rPr>
        <w:t xml:space="preserve"> </w:t>
      </w:r>
    </w:p>
    <w:p w:rsidR="0098419A" w:rsidP="0035011C" w:rsidRDefault="00000000" w14:paraId="1495186F" w14:textId="39F01696">
      <w:pPr>
        <w:pStyle w:val="Simpleparagraphs"/>
        <w:spacing w:before="240"/>
      </w:pPr>
      <w:r w:rsidRPr="3EA31A27">
        <w:rPr>
          <w:lang w:val="en-US"/>
        </w:rPr>
        <w:t xml:space="preserve">Note that the idea behind this scenario is for participants to be able to refer to Chapter 5, 9 and 13. </w:t>
      </w:r>
    </w:p>
    <w:p w:rsidR="0098419A" w:rsidP="0035011C" w:rsidRDefault="00000000" w14:paraId="36D72088" w14:textId="77777777">
      <w:pPr>
        <w:pStyle w:val="SlideTitlesandNumbersH2"/>
      </w:pPr>
      <w:bookmarkStart w:name="_Toc105133567" w:id="855423053"/>
      <w:r>
        <w:rPr/>
        <w:t>Slide 45 - Group 1 Response: Emergency Food Distribution</w:t>
      </w:r>
      <w:bookmarkEnd w:id="855423053"/>
    </w:p>
    <w:p w:rsidR="0098419A" w:rsidP="0035011C" w:rsidRDefault="00000000" w14:paraId="7607E2CF" w14:textId="77777777">
      <w:pPr>
        <w:pStyle w:val="Simpleparagraphs"/>
      </w:pPr>
      <w:r w:rsidRPr="3EA31A27">
        <w:rPr>
          <w:lang w:val="en-US"/>
        </w:rPr>
        <w:t xml:space="preserve">After the group exercise (15 min group exercise, 10 min feedback and discussion with each group consecutively), use the following slides to present possible responses. </w:t>
      </w:r>
    </w:p>
    <w:p w:rsidRPr="0035011C" w:rsidR="0098419A" w:rsidP="0035011C" w:rsidRDefault="00000000" w14:paraId="27952480" w14:textId="77777777">
      <w:pPr>
        <w:pStyle w:val="Simpleparagraphs"/>
        <w:rPr>
          <w:b/>
          <w:bCs/>
        </w:rPr>
      </w:pPr>
      <w:r w:rsidRPr="0035011C">
        <w:rPr>
          <w:b/>
          <w:bCs/>
        </w:rPr>
        <w:t xml:space="preserve">Possible Responses to help guide the discussion: </w:t>
      </w:r>
    </w:p>
    <w:p w:rsidRPr="00B36027" w:rsidR="0098419A" w:rsidP="0035011C" w:rsidRDefault="00000000" w14:paraId="1FA5FB5F" w14:textId="77777777">
      <w:pPr>
        <w:pStyle w:val="HeadingsinslidesH3"/>
        <w:rPr>
          <w:lang w:val="fr-FR"/>
        </w:rPr>
      </w:pPr>
      <w:r w:rsidRPr="7EA0ED2F">
        <w:rPr>
          <w:lang w:val="fr-FR"/>
        </w:rPr>
        <w:t xml:space="preserve">1. Main </w:t>
      </w:r>
      <w:r w:rsidRPr="7EA0ED2F">
        <w:rPr>
          <w:lang w:val="fr-FR"/>
        </w:rPr>
        <w:t>Barriers</w:t>
      </w:r>
      <w:r w:rsidRPr="7EA0ED2F">
        <w:rPr>
          <w:lang w:val="fr-FR"/>
        </w:rPr>
        <w:t xml:space="preserve"> </w:t>
      </w:r>
      <w:r w:rsidRPr="7EA0ED2F">
        <w:rPr>
          <w:lang w:val="fr-FR"/>
        </w:rPr>
        <w:t>examples</w:t>
      </w:r>
    </w:p>
    <w:p w:rsidRPr="0035011C" w:rsidR="0098419A" w:rsidP="0035011C" w:rsidRDefault="00000000" w14:paraId="3DA9402E" w14:textId="77777777">
      <w:pPr>
        <w:pStyle w:val="Simpleparagraphs"/>
        <w:spacing w:before="240" w:after="120"/>
        <w:rPr>
          <w:b/>
          <w:bCs/>
          <w:lang w:val="fr-FR"/>
        </w:rPr>
      </w:pPr>
      <w:proofErr w:type="spellStart"/>
      <w:r w:rsidRPr="0035011C">
        <w:rPr>
          <w:b/>
          <w:bCs/>
          <w:lang w:val="fr-FR"/>
        </w:rPr>
        <w:t>Environmental</w:t>
      </w:r>
      <w:proofErr w:type="spellEnd"/>
      <w:r w:rsidRPr="0035011C">
        <w:rPr>
          <w:b/>
          <w:bCs/>
          <w:lang w:val="fr-FR"/>
        </w:rPr>
        <w:t xml:space="preserve"> </w:t>
      </w:r>
      <w:proofErr w:type="spellStart"/>
      <w:proofErr w:type="gramStart"/>
      <w:r w:rsidRPr="0035011C">
        <w:rPr>
          <w:b/>
          <w:bCs/>
          <w:lang w:val="fr-FR"/>
        </w:rPr>
        <w:t>barriers</w:t>
      </w:r>
      <w:proofErr w:type="spellEnd"/>
      <w:r w:rsidRPr="0035011C">
        <w:rPr>
          <w:b/>
          <w:bCs/>
          <w:lang w:val="fr-FR"/>
        </w:rPr>
        <w:t>:</w:t>
      </w:r>
      <w:proofErr w:type="gramEnd"/>
      <w:r w:rsidRPr="0035011C">
        <w:rPr>
          <w:b/>
          <w:bCs/>
          <w:lang w:val="fr-FR"/>
        </w:rPr>
        <w:t xml:space="preserve"> </w:t>
      </w:r>
    </w:p>
    <w:p w:rsidR="0098419A" w:rsidP="0035011C" w:rsidRDefault="00000000" w14:paraId="2110084B" w14:textId="77777777">
      <w:pPr>
        <w:pStyle w:val="ListParagraph"/>
      </w:pPr>
      <w:r w:rsidRPr="00B36027">
        <w:rPr>
          <w:lang w:val="fr-FR"/>
        </w:rPr>
        <w:t xml:space="preserve"> </w:t>
      </w:r>
      <w:r>
        <w:t xml:space="preserve">Inaccessible food security services due to </w:t>
      </w:r>
    </w:p>
    <w:p w:rsidR="0098419A" w:rsidP="0035011C" w:rsidRDefault="00000000" w14:paraId="7F1AE814" w14:textId="77777777">
      <w:pPr>
        <w:pStyle w:val="ListParagraph"/>
        <w:rPr/>
      </w:pPr>
      <w:r w:rsidRPr="3EA31A27">
        <w:rPr>
          <w:lang w:val="en-US"/>
        </w:rPr>
        <w:t xml:space="preserve">Lack of outreach or accessible information regarding protection of rights, access to justice and reparations </w:t>
      </w:r>
    </w:p>
    <w:p w:rsidRPr="0035011C" w:rsidR="0098419A" w:rsidP="0035011C" w:rsidRDefault="00000000" w14:paraId="4646485E" w14:textId="77777777">
      <w:pPr>
        <w:pStyle w:val="Simpleparagraphs"/>
        <w:spacing w:before="120" w:after="120"/>
        <w:rPr>
          <w:b/>
          <w:bCs/>
        </w:rPr>
      </w:pPr>
      <w:r w:rsidRPr="0035011C">
        <w:rPr>
          <w:b/>
          <w:bCs/>
        </w:rPr>
        <w:t xml:space="preserve">Attitudinal barriers: </w:t>
      </w:r>
    </w:p>
    <w:p w:rsidR="0098419A" w:rsidP="0035011C" w:rsidRDefault="00000000" w14:paraId="115316CB" w14:textId="77777777">
      <w:pPr>
        <w:pStyle w:val="ListParagraph"/>
      </w:pPr>
      <w:r>
        <w:t xml:space="preserve">Negative attitudes and stigma against </w:t>
      </w:r>
      <w:proofErr w:type="gramStart"/>
      <w:r>
        <w:t>persons</w:t>
      </w:r>
      <w:proofErr w:type="gramEnd"/>
      <w:r>
        <w:t xml:space="preserve"> with disabilities and their rights </w:t>
      </w:r>
    </w:p>
    <w:p w:rsidRPr="0035011C" w:rsidR="0098419A" w:rsidP="0035011C" w:rsidRDefault="00000000" w14:paraId="3B9E18A7" w14:textId="77777777">
      <w:pPr>
        <w:pStyle w:val="Simpleparagraphs"/>
        <w:spacing w:before="120" w:after="120"/>
        <w:rPr>
          <w:b/>
          <w:bCs/>
        </w:rPr>
      </w:pPr>
      <w:r w:rsidRPr="0035011C">
        <w:rPr>
          <w:b/>
          <w:bCs/>
        </w:rPr>
        <w:t xml:space="preserve">Institutional barriers: </w:t>
      </w:r>
    </w:p>
    <w:p w:rsidR="0098419A" w:rsidP="0035011C" w:rsidRDefault="00000000" w14:paraId="3B248D45" w14:textId="77777777">
      <w:pPr>
        <w:pStyle w:val="ListParagraph"/>
      </w:pPr>
      <w:r>
        <w:t xml:space="preserve">Limited technical and financial capacity to promote inclusion of </w:t>
      </w:r>
      <w:proofErr w:type="gramStart"/>
      <w:r>
        <w:t>persons</w:t>
      </w:r>
      <w:proofErr w:type="gramEnd"/>
      <w:r>
        <w:t xml:space="preserve"> with disabilities and protection of their rights </w:t>
      </w:r>
    </w:p>
    <w:p w:rsidR="0098419A" w:rsidP="0035011C" w:rsidRDefault="00000000" w14:paraId="044C584D" w14:textId="77777777">
      <w:pPr>
        <w:pStyle w:val="ListParagraph"/>
      </w:pPr>
      <w:r>
        <w:t xml:space="preserve">Inaccessible registration systems resulting in denial of legal status for </w:t>
      </w:r>
      <w:proofErr w:type="gramStart"/>
      <w:r>
        <w:t>persons</w:t>
      </w:r>
      <w:proofErr w:type="gramEnd"/>
      <w:r>
        <w:t xml:space="preserve"> with disabilities </w:t>
      </w:r>
    </w:p>
    <w:p w:rsidR="0098419A" w:rsidP="0035011C" w:rsidRDefault="00000000" w14:paraId="7FE43957" w14:textId="77777777">
      <w:pPr>
        <w:pStyle w:val="ListParagraph"/>
        <w:rPr/>
      </w:pPr>
      <w:r w:rsidRPr="3EA31A27">
        <w:rPr>
          <w:lang w:val="en-US"/>
        </w:rPr>
        <w:t xml:space="preserve">Lack of accurate data on </w:t>
      </w:r>
      <w:r w:rsidRPr="3EA31A27">
        <w:rPr>
          <w:lang w:val="en-US"/>
        </w:rPr>
        <w:t>persons</w:t>
      </w:r>
      <w:r w:rsidRPr="3EA31A27">
        <w:rPr>
          <w:lang w:val="en-US"/>
        </w:rPr>
        <w:t xml:space="preserve"> with disabilities</w:t>
      </w:r>
    </w:p>
    <w:p w:rsidRPr="0035011C" w:rsidR="0098419A" w:rsidP="0035011C" w:rsidRDefault="00000000" w14:paraId="7178C7B9" w14:textId="77777777">
      <w:pPr>
        <w:pStyle w:val="Simpleparagraphs"/>
        <w:spacing w:before="120" w:after="120"/>
        <w:rPr>
          <w:b/>
          <w:bCs/>
        </w:rPr>
      </w:pPr>
      <w:r w:rsidRPr="0035011C">
        <w:rPr>
          <w:b/>
          <w:bCs/>
        </w:rPr>
        <w:t>Specific Identified Barriers</w:t>
      </w:r>
    </w:p>
    <w:p w:rsidR="0098419A" w:rsidP="0035011C" w:rsidRDefault="00000000" w14:paraId="4192EDA2" w14:textId="77777777">
      <w:pPr>
        <w:pStyle w:val="ListParagraph"/>
      </w:pPr>
      <w:r>
        <w:rPr>
          <w:b/>
          <w:bCs/>
        </w:rPr>
        <w:t>Environmental Barriers:</w:t>
      </w:r>
      <w:r>
        <w:t xml:space="preserve"> Inaccessible food security services due to</w:t>
      </w:r>
      <w:r>
        <w:rPr>
          <w:b/>
          <w:bCs/>
        </w:rPr>
        <w:t xml:space="preserve"> </w:t>
      </w:r>
      <w:r>
        <w:t>uneven inaccessible terrain makes it difficult for people with mobility limitations; long queues create risks for older adults, persons with chronic illnesses, and caregivers.</w:t>
      </w:r>
    </w:p>
    <w:p w:rsidR="0098419A" w:rsidP="0035011C" w:rsidRDefault="00000000" w14:paraId="3CB32935" w14:textId="77777777">
      <w:pPr>
        <w:pStyle w:val="ListParagraph"/>
      </w:pPr>
      <w:r>
        <w:rPr>
          <w:b/>
          <w:bCs/>
        </w:rPr>
        <w:t xml:space="preserve">Communication Barriers: </w:t>
      </w:r>
      <w:r>
        <w:t>Information shared only through posters and megaphones excludes people who are blind or have low vision, people who are deaf or hard of hearing, or people with low literacy or cognitive impairments. No clear signage or pictograms to guide movement or procedures.</w:t>
      </w:r>
    </w:p>
    <w:p w:rsidR="0098419A" w:rsidP="0035011C" w:rsidRDefault="00000000" w14:paraId="4040A96D" w14:textId="77777777">
      <w:pPr>
        <w:pStyle w:val="ListParagraph"/>
        <w:rPr/>
      </w:pPr>
      <w:r w:rsidRPr="3EA31A27">
        <w:rPr>
          <w:b w:val="1"/>
          <w:bCs w:val="1"/>
          <w:lang w:val="en-US"/>
        </w:rPr>
        <w:t xml:space="preserve">Institutional/Procedural </w:t>
      </w:r>
      <w:r w:rsidRPr="3EA31A27">
        <w:rPr>
          <w:b w:val="1"/>
          <w:bCs w:val="1"/>
          <w:lang w:val="en-US"/>
        </w:rPr>
        <w:t>Barriers:</w:t>
      </w:r>
      <w:r w:rsidRPr="3EA31A27">
        <w:rPr>
          <w:lang w:val="en-US"/>
        </w:rPr>
        <w:t>No</w:t>
      </w:r>
      <w:r w:rsidRPr="3EA31A27">
        <w:rPr>
          <w:lang w:val="en-US"/>
        </w:rPr>
        <w:t xml:space="preserve"> priority lanes or alternative collection methods for </w:t>
      </w:r>
      <w:r w:rsidRPr="3EA31A27">
        <w:rPr>
          <w:lang w:val="en-US"/>
        </w:rPr>
        <w:t>persons</w:t>
      </w:r>
      <w:r w:rsidRPr="3EA31A27">
        <w:rPr>
          <w:lang w:val="en-US"/>
        </w:rPr>
        <w:t xml:space="preserve"> unable to wait in long lines. No staff trained to identify and support individuals facing access barriers. Inflexible procedures around who can collect rations.</w:t>
      </w:r>
    </w:p>
    <w:p w:rsidR="0098419A" w:rsidP="0035011C" w:rsidRDefault="00000000" w14:paraId="0BB085E7" w14:textId="77777777">
      <w:pPr>
        <w:pStyle w:val="ListParagraph"/>
      </w:pPr>
      <w:r>
        <w:rPr>
          <w:b/>
          <w:bCs/>
        </w:rPr>
        <w:t xml:space="preserve">Attitudinal Barriers: </w:t>
      </w:r>
      <w:r>
        <w:t>Volunteers assume people with disabilities will "figure it out" or rely on family members.</w:t>
      </w:r>
    </w:p>
    <w:p w:rsidR="0098419A" w:rsidP="0035011C" w:rsidRDefault="00000000" w14:paraId="0E0DB774" w14:textId="77777777">
      <w:pPr>
        <w:pStyle w:val="HeadingsinslidesH3"/>
      </w:pPr>
      <w:r>
        <w:rPr/>
        <w:t>2. Recommended actions from IASC Guidelines</w:t>
      </w:r>
      <w:r>
        <w:rPr/>
        <w:t xml:space="preserve"> </w:t>
      </w:r>
    </w:p>
    <w:p w:rsidRPr="0035011C" w:rsidR="0098419A" w:rsidP="0035011C" w:rsidRDefault="00000000" w14:paraId="3F438A06" w14:textId="77777777">
      <w:pPr>
        <w:pStyle w:val="Simpleparagraphs"/>
        <w:spacing w:before="240" w:after="120"/>
        <w:rPr>
          <w:b/>
          <w:bCs/>
        </w:rPr>
      </w:pPr>
      <w:r w:rsidRPr="0035011C">
        <w:rPr>
          <w:b/>
          <w:bCs/>
        </w:rPr>
        <w:t>Main actions in Preparation</w:t>
      </w:r>
    </w:p>
    <w:p w:rsidR="0098419A" w:rsidP="0035011C" w:rsidRDefault="00000000" w14:paraId="1D12DA74" w14:textId="77777777">
      <w:pPr>
        <w:pStyle w:val="ListParagraph"/>
      </w:pPr>
      <w:r>
        <w:t xml:space="preserve">Ensure that protection assessments consult </w:t>
      </w:r>
      <w:proofErr w:type="gramStart"/>
      <w:r>
        <w:t>persons</w:t>
      </w:r>
      <w:proofErr w:type="gramEnd"/>
      <w:r>
        <w:t xml:space="preserve"> with disabilities. Include them in focus group discussions and key informant interviews</w:t>
      </w:r>
    </w:p>
    <w:p w:rsidR="0098419A" w:rsidP="0035011C" w:rsidRDefault="00000000" w14:paraId="7753588C" w14:textId="77777777">
      <w:pPr>
        <w:pStyle w:val="ListParagraph"/>
        <w:rPr/>
      </w:pPr>
      <w:r w:rsidRPr="3EA31A27">
        <w:rPr>
          <w:lang w:val="en-US"/>
        </w:rPr>
        <w:t xml:space="preserve">Assessments should identify groups at heightened risk of protection violations and disability-related discrimination, and </w:t>
      </w:r>
      <w:r w:rsidRPr="3EA31A27">
        <w:rPr>
          <w:lang w:val="en-US"/>
        </w:rPr>
        <w:t>persons</w:t>
      </w:r>
      <w:r w:rsidRPr="3EA31A27">
        <w:rPr>
          <w:lang w:val="en-US"/>
        </w:rPr>
        <w:t xml:space="preserve"> who may face barriers to accessing protection services. </w:t>
      </w:r>
    </w:p>
    <w:p w:rsidR="0098419A" w:rsidP="0035011C" w:rsidRDefault="00000000" w14:paraId="5378ECD7" w14:textId="77777777">
      <w:pPr>
        <w:pStyle w:val="ListParagraph"/>
        <w:rPr/>
      </w:pPr>
      <w:r w:rsidRPr="3EA31A27">
        <w:rPr>
          <w:lang w:val="en-US"/>
        </w:rPr>
        <w:t>Identify barriers that could impede access and plan for specific actions</w:t>
      </w:r>
    </w:p>
    <w:p w:rsidR="0098419A" w:rsidP="0035011C" w:rsidRDefault="00000000" w14:paraId="6122E937" w14:textId="77777777">
      <w:pPr>
        <w:pStyle w:val="ListParagraph"/>
      </w:pPr>
      <w:r>
        <w:t>Plan and budget for Accessibility improvements and Inclusion</w:t>
      </w:r>
    </w:p>
    <w:p w:rsidR="0098419A" w:rsidP="0035011C" w:rsidRDefault="00000000" w14:paraId="1359DF84" w14:textId="77777777">
      <w:pPr>
        <w:pStyle w:val="ListParagraph"/>
      </w:pPr>
      <w:r>
        <w:t>Develop outreach activities, including community-based outreach, to reach individuals who are isolated in their homes</w:t>
      </w:r>
    </w:p>
    <w:p w:rsidR="0098419A" w:rsidP="0035011C" w:rsidRDefault="00000000" w14:paraId="79E07A14" w14:textId="77777777">
      <w:pPr>
        <w:pStyle w:val="ListParagraph"/>
        <w:rPr/>
      </w:pPr>
      <w:r w:rsidRPr="3EA31A27">
        <w:rPr>
          <w:lang w:val="en-US"/>
        </w:rPr>
        <w:t>Communicate information on food assistance and about complaint and feedback mechanisms, in multiple and accessible formats.</w:t>
      </w:r>
    </w:p>
    <w:p w:rsidR="0098419A" w:rsidP="0035011C" w:rsidRDefault="00000000" w14:paraId="33B85B22" w14:textId="77777777">
      <w:pPr>
        <w:pStyle w:val="ListParagraph"/>
      </w:pPr>
      <w:r>
        <w:t xml:space="preserve">Design and implement food security interventions for </w:t>
      </w:r>
      <w:proofErr w:type="gramStart"/>
      <w:r>
        <w:t>persons</w:t>
      </w:r>
      <w:proofErr w:type="gramEnd"/>
      <w:r>
        <w:t xml:space="preserve"> with disabilities that assessments have found to be at risk. </w:t>
      </w:r>
    </w:p>
    <w:p w:rsidRPr="001574A6" w:rsidR="0098419A" w:rsidP="001574A6" w:rsidRDefault="00000000" w14:paraId="428D0995" w14:textId="77777777">
      <w:pPr>
        <w:pStyle w:val="Simpleparagraphs"/>
        <w:spacing w:before="120" w:after="120"/>
        <w:rPr>
          <w:b/>
          <w:bCs/>
        </w:rPr>
      </w:pPr>
      <w:r w:rsidRPr="001574A6">
        <w:rPr>
          <w:b/>
          <w:bCs/>
        </w:rPr>
        <w:t>Other Recommendations</w:t>
      </w:r>
    </w:p>
    <w:p w:rsidR="0098419A" w:rsidP="001574A6" w:rsidRDefault="00000000" w14:paraId="37B577FD" w14:textId="77777777">
      <w:pPr>
        <w:widowControl w:val="0"/>
        <w:numPr>
          <w:ilvl w:val="0"/>
          <w:numId w:val="61"/>
        </w:numPr>
        <w:spacing w:before="280" w:after="120" w:line="276" w:lineRule="auto"/>
        <w:rPr>
          <w:rFonts w:ascii="Arial" w:hAnsi="Arial" w:eastAsia="Arial" w:cs="Arial"/>
          <w:b/>
          <w:bCs/>
          <w:sz w:val="24"/>
          <w:szCs w:val="24"/>
        </w:rPr>
      </w:pPr>
      <w:r>
        <w:rPr>
          <w:rFonts w:ascii="Arial" w:hAnsi="Arial" w:eastAsia="Arial" w:cs="Arial"/>
          <w:b/>
          <w:bCs/>
          <w:sz w:val="24"/>
          <w:szCs w:val="24"/>
        </w:rPr>
        <w:t xml:space="preserve">Adapt the Physical Environment: </w:t>
      </w:r>
    </w:p>
    <w:p w:rsidR="0098419A" w:rsidP="001574A6" w:rsidRDefault="00000000" w14:paraId="47C8FD1A" w14:textId="77777777">
      <w:pPr>
        <w:widowControl w:val="0"/>
        <w:numPr>
          <w:ilvl w:val="1"/>
          <w:numId w:val="61"/>
        </w:numPr>
        <w:spacing w:after="120" w:line="276" w:lineRule="auto"/>
        <w:rPr>
          <w:rFonts w:ascii="Arial" w:hAnsi="Arial" w:eastAsia="Arial" w:cs="Arial"/>
          <w:sz w:val="24"/>
          <w:szCs w:val="24"/>
        </w:rPr>
      </w:pPr>
      <w:r>
        <w:rPr>
          <w:rFonts w:ascii="Arial" w:hAnsi="Arial" w:eastAsia="Arial" w:cs="Arial"/>
          <w:sz w:val="24"/>
          <w:szCs w:val="24"/>
        </w:rPr>
        <w:t xml:space="preserve">Find ways to reach marginalized and isolated affected populations, including persons who have psychosocial disabilities, who are not mobile, or who face other barriers. Consider outreach and </w:t>
      </w:r>
    </w:p>
    <w:p w:rsidR="0098419A" w:rsidP="001574A6" w:rsidRDefault="00000000" w14:paraId="04A2A045" w14:textId="77777777">
      <w:pPr>
        <w:widowControl w:val="0"/>
        <w:numPr>
          <w:ilvl w:val="1"/>
          <w:numId w:val="61"/>
        </w:numPr>
        <w:spacing w:after="120" w:line="276" w:lineRule="auto"/>
        <w:rPr>
          <w:rFonts w:ascii="Arial" w:hAnsi="Arial" w:eastAsia="Arial" w:cs="Arial"/>
          <w:sz w:val="24"/>
          <w:szCs w:val="24"/>
        </w:rPr>
      </w:pPr>
      <w:r>
        <w:rPr>
          <w:rFonts w:ascii="Arial" w:hAnsi="Arial" w:eastAsia="Arial" w:cs="Arial"/>
          <w:sz w:val="24"/>
          <w:szCs w:val="24"/>
        </w:rPr>
        <w:t>Create a priority access lane for persons with disabilities, older adults, caregivers, and pregnant women</w:t>
      </w:r>
    </w:p>
    <w:p w:rsidR="0098419A" w:rsidP="001574A6" w:rsidRDefault="00000000" w14:paraId="6DEB3807" w14:textId="77777777">
      <w:pPr>
        <w:widowControl w:val="0"/>
        <w:numPr>
          <w:ilvl w:val="1"/>
          <w:numId w:val="61"/>
        </w:numPr>
        <w:spacing w:after="120" w:line="276" w:lineRule="auto"/>
        <w:rPr>
          <w:rFonts w:ascii="Arial" w:hAnsi="Arial" w:eastAsia="Arial" w:cs="Arial"/>
          <w:sz w:val="24"/>
          <w:szCs w:val="24"/>
        </w:rPr>
      </w:pPr>
      <w:r>
        <w:rPr>
          <w:rFonts w:ascii="Arial" w:hAnsi="Arial" w:eastAsia="Arial" w:cs="Arial"/>
          <w:sz w:val="24"/>
          <w:szCs w:val="24"/>
        </w:rPr>
        <w:t>Provide shaded waiting areas with seating</w:t>
      </w:r>
    </w:p>
    <w:p w:rsidR="0098419A" w:rsidP="3EA31A27" w:rsidRDefault="00000000" w14:paraId="73D150E3" w14:textId="77777777">
      <w:pPr>
        <w:widowControl w:val="0"/>
        <w:numPr>
          <w:ilvl w:val="1"/>
          <w:numId w:val="61"/>
        </w:numPr>
        <w:spacing w:after="120" w:line="276" w:lineRule="auto"/>
        <w:rPr>
          <w:rFonts w:ascii="Arial" w:hAnsi="Arial" w:eastAsia="Arial" w:cs="Arial"/>
          <w:sz w:val="24"/>
          <w:szCs w:val="24"/>
          <w:lang w:val="en-US"/>
        </w:rPr>
      </w:pPr>
      <w:r w:rsidRPr="3EA31A27">
        <w:rPr>
          <w:rFonts w:ascii="Arial" w:hAnsi="Arial" w:eastAsia="Arial" w:cs="Arial"/>
          <w:sz w:val="24"/>
          <w:szCs w:val="24"/>
          <w:lang w:val="en-US"/>
        </w:rPr>
        <w:t>Ensure distribution points have flat, compacted surfaces or alternative accessible collection sites.</w:t>
      </w:r>
    </w:p>
    <w:p w:rsidR="0098419A" w:rsidP="001574A6" w:rsidRDefault="00000000" w14:paraId="4019077B" w14:textId="77777777">
      <w:pPr>
        <w:widowControl w:val="0"/>
        <w:numPr>
          <w:ilvl w:val="0"/>
          <w:numId w:val="65"/>
        </w:numPr>
        <w:spacing w:after="120" w:line="276" w:lineRule="auto"/>
        <w:rPr>
          <w:rFonts w:ascii="Arial" w:hAnsi="Arial" w:eastAsia="Arial" w:cs="Arial"/>
          <w:b/>
          <w:bCs/>
          <w:sz w:val="24"/>
          <w:szCs w:val="24"/>
        </w:rPr>
      </w:pPr>
      <w:r>
        <w:rPr>
          <w:rFonts w:ascii="Arial" w:hAnsi="Arial" w:eastAsia="Arial" w:cs="Arial"/>
          <w:b/>
          <w:bCs/>
          <w:sz w:val="24"/>
          <w:szCs w:val="24"/>
        </w:rPr>
        <w:t>Accessible Communication:</w:t>
      </w:r>
    </w:p>
    <w:p w:rsidR="0098419A" w:rsidP="3EA31A27" w:rsidRDefault="00000000" w14:paraId="1B40CCA2" w14:textId="77777777">
      <w:pPr>
        <w:widowControl w:val="0"/>
        <w:numPr>
          <w:ilvl w:val="1"/>
          <w:numId w:val="65"/>
        </w:numPr>
        <w:spacing w:after="120" w:line="276" w:lineRule="auto"/>
        <w:rPr>
          <w:rFonts w:ascii="Arial" w:hAnsi="Arial" w:eastAsia="Arial" w:cs="Arial"/>
          <w:b w:val="1"/>
          <w:bCs w:val="1"/>
          <w:sz w:val="24"/>
          <w:szCs w:val="24"/>
          <w:lang w:val="en-US"/>
        </w:rPr>
      </w:pPr>
      <w:r w:rsidRPr="3EA31A27">
        <w:rPr>
          <w:rFonts w:ascii="Arial" w:hAnsi="Arial" w:eastAsia="Arial" w:cs="Arial"/>
          <w:sz w:val="24"/>
          <w:szCs w:val="24"/>
          <w:lang w:val="en-US"/>
        </w:rPr>
        <w:t xml:space="preserve">Work with communication colleagues, disability experts and OPDS to develop inclusive community-based approaches and accessible information on food security. </w:t>
      </w:r>
    </w:p>
    <w:p w:rsidR="0098419A" w:rsidP="001574A6" w:rsidRDefault="00000000" w14:paraId="1FF71940" w14:textId="77777777">
      <w:pPr>
        <w:widowControl w:val="0"/>
        <w:numPr>
          <w:ilvl w:val="1"/>
          <w:numId w:val="65"/>
        </w:numPr>
        <w:spacing w:after="120" w:line="276" w:lineRule="auto"/>
        <w:rPr>
          <w:rFonts w:ascii="Arial" w:hAnsi="Arial" w:eastAsia="Arial" w:cs="Arial"/>
          <w:b/>
          <w:bCs/>
          <w:sz w:val="24"/>
          <w:szCs w:val="24"/>
        </w:rPr>
      </w:pPr>
      <w:r>
        <w:rPr>
          <w:rFonts w:ascii="Arial" w:hAnsi="Arial" w:eastAsia="Arial" w:cs="Arial"/>
          <w:sz w:val="24"/>
          <w:szCs w:val="24"/>
        </w:rPr>
        <w:t>Share distribution information in multiple formats:</w:t>
      </w:r>
    </w:p>
    <w:p w:rsidR="0098419A" w:rsidP="001574A6" w:rsidRDefault="00000000" w14:paraId="65908124"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Large-print posters</w:t>
      </w:r>
    </w:p>
    <w:p w:rsidR="0098419A" w:rsidP="001574A6" w:rsidRDefault="00000000" w14:paraId="73B73A8F"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Pictograms</w:t>
      </w:r>
    </w:p>
    <w:p w:rsidR="0098419A" w:rsidP="001574A6" w:rsidRDefault="00000000" w14:paraId="574E8326"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Audio announcements</w:t>
      </w:r>
    </w:p>
    <w:p w:rsidR="0098419A" w:rsidP="001574A6" w:rsidRDefault="00000000" w14:paraId="7A0A24BD"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SMS</w:t>
      </w:r>
    </w:p>
    <w:p w:rsidR="0098419A" w:rsidP="001574A6" w:rsidRDefault="00000000" w14:paraId="723061FD"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Community volunteers doing door-to-door communication</w:t>
      </w:r>
    </w:p>
    <w:p w:rsidR="0098419A" w:rsidP="001574A6" w:rsidRDefault="00000000" w14:paraId="452C2683" w14:textId="77777777">
      <w:pPr>
        <w:widowControl w:val="0"/>
        <w:numPr>
          <w:ilvl w:val="2"/>
          <w:numId w:val="65"/>
        </w:numPr>
        <w:spacing w:after="120" w:line="276" w:lineRule="auto"/>
        <w:rPr>
          <w:rFonts w:ascii="Arial" w:hAnsi="Arial" w:eastAsia="Arial" w:cs="Arial"/>
          <w:b/>
          <w:bCs/>
          <w:sz w:val="24"/>
          <w:szCs w:val="24"/>
        </w:rPr>
      </w:pPr>
      <w:r>
        <w:rPr>
          <w:rFonts w:ascii="Arial" w:hAnsi="Arial" w:eastAsia="Arial" w:cs="Arial"/>
          <w:sz w:val="24"/>
          <w:szCs w:val="24"/>
        </w:rPr>
        <w:t>Provide visible signage and staff instructions using simple language.</w:t>
      </w:r>
    </w:p>
    <w:p w:rsidR="0098419A" w:rsidP="001574A6" w:rsidRDefault="00000000" w14:paraId="49CE5651" w14:textId="77777777">
      <w:pPr>
        <w:widowControl w:val="0"/>
        <w:numPr>
          <w:ilvl w:val="0"/>
          <w:numId w:val="83"/>
        </w:numPr>
        <w:spacing w:after="120" w:line="276" w:lineRule="auto"/>
        <w:rPr>
          <w:rFonts w:ascii="Arial" w:hAnsi="Arial" w:eastAsia="Arial" w:cs="Arial"/>
          <w:b/>
          <w:bCs/>
          <w:sz w:val="24"/>
          <w:szCs w:val="24"/>
        </w:rPr>
      </w:pPr>
      <w:r>
        <w:rPr>
          <w:rFonts w:ascii="Arial" w:hAnsi="Arial" w:eastAsia="Arial" w:cs="Arial"/>
          <w:b/>
          <w:bCs/>
          <w:sz w:val="24"/>
          <w:szCs w:val="24"/>
        </w:rPr>
        <w:t>Procedural Adaptations:</w:t>
      </w:r>
    </w:p>
    <w:p w:rsidR="0098419A" w:rsidP="3EA31A27" w:rsidRDefault="00000000" w14:paraId="0BD23C64" w14:textId="77777777">
      <w:pPr>
        <w:widowControl w:val="0"/>
        <w:numPr>
          <w:ilvl w:val="1"/>
          <w:numId w:val="83"/>
        </w:numPr>
        <w:spacing w:after="120" w:line="276" w:lineRule="auto"/>
        <w:rPr>
          <w:rFonts w:ascii="Arial" w:hAnsi="Arial" w:eastAsia="Arial" w:cs="Arial"/>
          <w:b w:val="1"/>
          <w:bCs w:val="1"/>
          <w:sz w:val="24"/>
          <w:szCs w:val="24"/>
          <w:lang w:val="en-US"/>
        </w:rPr>
      </w:pPr>
      <w:r w:rsidRPr="3EA31A27">
        <w:rPr>
          <w:rFonts w:ascii="Arial" w:hAnsi="Arial" w:eastAsia="Arial" w:cs="Arial"/>
          <w:sz w:val="24"/>
          <w:szCs w:val="24"/>
          <w:lang w:val="en-US"/>
        </w:rPr>
        <w:t xml:space="preserve">Develop community approach. Identify </w:t>
      </w:r>
      <w:r w:rsidRPr="3EA31A27">
        <w:rPr>
          <w:rFonts w:ascii="Arial" w:hAnsi="Arial" w:eastAsia="Arial" w:cs="Arial"/>
          <w:sz w:val="24"/>
          <w:szCs w:val="24"/>
          <w:lang w:val="en-US"/>
        </w:rPr>
        <w:t>staff  who</w:t>
      </w:r>
      <w:r w:rsidRPr="3EA31A27">
        <w:rPr>
          <w:rFonts w:ascii="Arial" w:hAnsi="Arial" w:eastAsia="Arial" w:cs="Arial"/>
          <w:sz w:val="24"/>
          <w:szCs w:val="24"/>
          <w:lang w:val="en-US"/>
        </w:rPr>
        <w:t xml:space="preserve"> will support </w:t>
      </w:r>
      <w:r w:rsidRPr="3EA31A27">
        <w:rPr>
          <w:rFonts w:ascii="Arial" w:hAnsi="Arial" w:eastAsia="Arial" w:cs="Arial"/>
          <w:sz w:val="24"/>
          <w:szCs w:val="24"/>
          <w:lang w:val="en-US"/>
        </w:rPr>
        <w:t>persons</w:t>
      </w:r>
      <w:r w:rsidRPr="3EA31A27">
        <w:rPr>
          <w:rFonts w:ascii="Arial" w:hAnsi="Arial" w:eastAsia="Arial" w:cs="Arial"/>
          <w:sz w:val="24"/>
          <w:szCs w:val="24"/>
          <w:lang w:val="en-US"/>
        </w:rPr>
        <w:t xml:space="preserve"> with disabilities to access food rations (on site and via outreach). Provide reasonable </w:t>
      </w:r>
      <w:r w:rsidRPr="3EA31A27">
        <w:rPr>
          <w:rFonts w:ascii="Arial" w:hAnsi="Arial" w:eastAsia="Arial" w:cs="Arial"/>
          <w:sz w:val="24"/>
          <w:szCs w:val="24"/>
          <w:lang w:val="en-US"/>
        </w:rPr>
        <w:t>accommodations</w:t>
      </w:r>
      <w:r w:rsidRPr="3EA31A27">
        <w:rPr>
          <w:rFonts w:ascii="Arial" w:hAnsi="Arial" w:eastAsia="Arial" w:cs="Arial"/>
          <w:sz w:val="24"/>
          <w:szCs w:val="24"/>
          <w:lang w:val="en-US"/>
        </w:rPr>
        <w:t xml:space="preserve">; </w:t>
      </w:r>
      <w:r w:rsidRPr="3EA31A27">
        <w:rPr>
          <w:rFonts w:ascii="Arial" w:hAnsi="Arial" w:eastAsia="Arial" w:cs="Arial"/>
          <w:sz w:val="24"/>
          <w:szCs w:val="24"/>
          <w:lang w:val="en-US"/>
        </w:rPr>
        <w:t>include</w:t>
      </w:r>
      <w:r w:rsidRPr="3EA31A27">
        <w:rPr>
          <w:rFonts w:ascii="Arial" w:hAnsi="Arial" w:eastAsia="Arial" w:cs="Arial"/>
          <w:sz w:val="24"/>
          <w:szCs w:val="24"/>
          <w:lang w:val="en-US"/>
        </w:rPr>
        <w:t xml:space="preserve"> assistance with transport, and childcare for parents of children with disabilities and for parents with disabilities. </w:t>
      </w:r>
    </w:p>
    <w:p w:rsidR="0098419A" w:rsidP="001574A6" w:rsidRDefault="00000000" w14:paraId="1B638F70" w14:textId="77777777">
      <w:pPr>
        <w:widowControl w:val="0"/>
        <w:numPr>
          <w:ilvl w:val="1"/>
          <w:numId w:val="83"/>
        </w:numPr>
        <w:spacing w:after="120" w:line="276" w:lineRule="auto"/>
        <w:rPr>
          <w:rFonts w:ascii="Arial" w:hAnsi="Arial" w:eastAsia="Arial" w:cs="Arial"/>
          <w:b/>
          <w:bCs/>
          <w:sz w:val="24"/>
          <w:szCs w:val="24"/>
        </w:rPr>
      </w:pPr>
      <w:r>
        <w:rPr>
          <w:rFonts w:ascii="Arial" w:hAnsi="Arial" w:eastAsia="Arial" w:cs="Arial"/>
          <w:sz w:val="24"/>
          <w:szCs w:val="24"/>
        </w:rPr>
        <w:t xml:space="preserve">Allow alternative pick-up options </w:t>
      </w:r>
    </w:p>
    <w:p w:rsidR="0098419A" w:rsidP="001574A6" w:rsidRDefault="00000000" w14:paraId="55827DA0" w14:textId="77777777">
      <w:pPr>
        <w:widowControl w:val="0"/>
        <w:numPr>
          <w:ilvl w:val="1"/>
          <w:numId w:val="83"/>
        </w:numPr>
        <w:spacing w:after="120" w:line="276" w:lineRule="auto"/>
        <w:rPr>
          <w:rFonts w:ascii="Arial" w:hAnsi="Arial" w:eastAsia="Arial" w:cs="Arial"/>
          <w:b/>
          <w:bCs/>
          <w:sz w:val="24"/>
          <w:szCs w:val="24"/>
        </w:rPr>
      </w:pPr>
      <w:r>
        <w:rPr>
          <w:rFonts w:ascii="Arial" w:hAnsi="Arial" w:eastAsia="Arial" w:cs="Arial"/>
          <w:sz w:val="24"/>
          <w:szCs w:val="24"/>
        </w:rPr>
        <w:t>Train staff on disability inclusion, respectful communication, and identification of support needs.</w:t>
      </w:r>
    </w:p>
    <w:p w:rsidR="0098419A" w:rsidP="001574A6" w:rsidRDefault="00000000" w14:paraId="0A1A36F9" w14:textId="77777777">
      <w:pPr>
        <w:widowControl w:val="0"/>
        <w:numPr>
          <w:ilvl w:val="0"/>
          <w:numId w:val="17"/>
        </w:numPr>
        <w:spacing w:after="120" w:line="276" w:lineRule="auto"/>
        <w:rPr>
          <w:rFonts w:ascii="Arial" w:hAnsi="Arial" w:eastAsia="Arial" w:cs="Arial"/>
          <w:b/>
          <w:bCs/>
          <w:sz w:val="24"/>
          <w:szCs w:val="24"/>
        </w:rPr>
      </w:pPr>
      <w:r>
        <w:rPr>
          <w:rFonts w:ascii="Arial" w:hAnsi="Arial" w:eastAsia="Arial" w:cs="Arial"/>
          <w:b/>
          <w:bCs/>
          <w:sz w:val="24"/>
          <w:szCs w:val="24"/>
        </w:rPr>
        <w:t>Participation:</w:t>
      </w:r>
    </w:p>
    <w:p w:rsidR="0098419A" w:rsidP="001574A6" w:rsidRDefault="00000000" w14:paraId="2ABBABC0" w14:textId="77777777">
      <w:pPr>
        <w:widowControl w:val="0"/>
        <w:numPr>
          <w:ilvl w:val="1"/>
          <w:numId w:val="17"/>
        </w:numPr>
        <w:spacing w:after="120" w:line="276" w:lineRule="auto"/>
        <w:rPr>
          <w:rFonts w:ascii="Arial" w:hAnsi="Arial" w:eastAsia="Arial" w:cs="Arial"/>
          <w:b/>
          <w:bCs/>
          <w:sz w:val="24"/>
          <w:szCs w:val="24"/>
        </w:rPr>
      </w:pPr>
      <w:r>
        <w:rPr>
          <w:rFonts w:ascii="Arial" w:hAnsi="Arial" w:eastAsia="Arial" w:cs="Arial"/>
          <w:sz w:val="24"/>
          <w:szCs w:val="24"/>
        </w:rPr>
        <w:t>Engage OPDs to review site locations, communication plans, and distribution procedures</w:t>
      </w:r>
    </w:p>
    <w:p w:rsidR="0098419A" w:rsidP="3EA31A27" w:rsidRDefault="00000000" w14:paraId="7CB8AE8D" w14:textId="77777777">
      <w:pPr>
        <w:widowControl w:val="0"/>
        <w:numPr>
          <w:ilvl w:val="1"/>
          <w:numId w:val="17"/>
        </w:numPr>
        <w:spacing w:after="120" w:line="276" w:lineRule="auto"/>
        <w:rPr>
          <w:rFonts w:ascii="Arial" w:hAnsi="Arial" w:eastAsia="Arial" w:cs="Arial"/>
          <w:b w:val="1"/>
          <w:bCs w:val="1"/>
          <w:sz w:val="24"/>
          <w:szCs w:val="24"/>
          <w:lang w:val="en-US"/>
        </w:rPr>
      </w:pPr>
      <w:r w:rsidRPr="3EA31A27">
        <w:rPr>
          <w:rFonts w:ascii="Arial" w:hAnsi="Arial" w:eastAsia="Arial" w:cs="Arial"/>
          <w:sz w:val="24"/>
          <w:szCs w:val="24"/>
          <w:lang w:val="en-US"/>
        </w:rPr>
        <w:t>Include OPDs in real-time monitoring to identify new barriers</w:t>
      </w:r>
    </w:p>
    <w:p w:rsidR="001574A6" w:rsidRDefault="001574A6" w14:paraId="60E1517F" w14:textId="77777777">
      <w:pPr>
        <w:rPr>
          <w:rFonts w:ascii="Arial" w:hAnsi="Arial" w:eastAsia="Arial" w:cs="Arial"/>
          <w:b/>
          <w:color w:val="000000" w:themeColor="text1"/>
          <w:sz w:val="24"/>
          <w:szCs w:val="24"/>
          <w:u w:val="single"/>
        </w:rPr>
      </w:pPr>
      <w:r>
        <w:br w:type="page"/>
      </w:r>
    </w:p>
    <w:p w:rsidR="0098419A" w:rsidP="001574A6" w:rsidRDefault="00000000" w14:paraId="540D5434" w14:textId="4E20F199">
      <w:pPr>
        <w:pStyle w:val="SlideTitlesandNumbersH2"/>
      </w:pPr>
      <w:bookmarkStart w:name="_Toc727586509" w:id="786358293"/>
      <w:r>
        <w:rPr/>
        <w:t>Slide 46 - Group 2 Response: Nutrition Recovery Programming</w:t>
      </w:r>
      <w:bookmarkEnd w:id="786358293"/>
    </w:p>
    <w:p w:rsidR="0098419A" w:rsidP="001574A6" w:rsidRDefault="00000000" w14:paraId="1E6427D5" w14:textId="77777777">
      <w:pPr>
        <w:pStyle w:val="Simpleparagraphs"/>
      </w:pPr>
      <w:r w:rsidRPr="3EA31A27">
        <w:rPr>
          <w:lang w:val="en-US"/>
        </w:rPr>
        <w:t xml:space="preserve">After the group exercise (10 min feedback and discussion with each group consecutively), use the following slides to present possible responses. The facilitator can type answers on the slide. </w:t>
      </w:r>
    </w:p>
    <w:p w:rsidR="0098419A" w:rsidP="001574A6" w:rsidRDefault="00000000" w14:paraId="0358E129" w14:textId="77777777">
      <w:pPr>
        <w:pStyle w:val="HeadingsinslidesH3"/>
      </w:pPr>
      <w:r>
        <w:rPr/>
        <w:t>Possible Responses to help guide the discussion:</w:t>
      </w:r>
      <w:r>
        <w:rPr/>
        <w:t xml:space="preserve"> </w:t>
      </w:r>
    </w:p>
    <w:p w:rsidR="0098419A" w:rsidRDefault="00000000" w14:paraId="03C2A004" w14:textId="77777777">
      <w:pPr>
        <w:widowControl w:val="0"/>
        <w:spacing w:before="280" w:after="80" w:line="276" w:lineRule="auto"/>
        <w:rPr>
          <w:rFonts w:ascii="Arial" w:hAnsi="Arial" w:eastAsia="Arial" w:cs="Arial"/>
          <w:sz w:val="24"/>
          <w:szCs w:val="24"/>
        </w:rPr>
      </w:pPr>
      <w:r>
        <w:rPr>
          <w:rFonts w:ascii="Arial" w:hAnsi="Arial" w:eastAsia="Arial" w:cs="Arial"/>
          <w:b/>
          <w:bCs/>
          <w:sz w:val="24"/>
          <w:szCs w:val="24"/>
        </w:rPr>
        <w:t>1. Data and Information Management Gaps Affecting Inclusion</w:t>
      </w:r>
    </w:p>
    <w:p w:rsidR="0098419A" w:rsidP="001574A6" w:rsidRDefault="00000000" w14:paraId="5C815CD1" w14:textId="77777777">
      <w:pPr>
        <w:pStyle w:val="ListParagraph"/>
      </w:pPr>
      <w:r>
        <w:t xml:space="preserve">Lack of disability-disaggregated data </w:t>
      </w:r>
    </w:p>
    <w:p w:rsidR="0098419A" w:rsidP="001574A6" w:rsidRDefault="00000000" w14:paraId="69D2B3F0" w14:textId="77777777">
      <w:pPr>
        <w:pStyle w:val="ListParagraph"/>
        <w:rPr/>
      </w:pPr>
      <w:r w:rsidRPr="3EA31A27">
        <w:rPr>
          <w:lang w:val="en-US"/>
        </w:rPr>
        <w:t>Did not identify individuals with disabilities during the initial assessments so there is a lack of existing disability-disaggregated data</w:t>
      </w:r>
    </w:p>
    <w:p w:rsidR="0098419A" w:rsidP="001574A6" w:rsidRDefault="00000000" w14:paraId="534DDB3F" w14:textId="77777777">
      <w:pPr>
        <w:pStyle w:val="ListParagraph"/>
      </w:pPr>
      <w:r>
        <w:t xml:space="preserve">No use of Washington Group Questions </w:t>
      </w:r>
    </w:p>
    <w:p w:rsidR="0098419A" w:rsidRDefault="00000000" w14:paraId="6CE0F0A7" w14:textId="77777777">
      <w:pPr>
        <w:widowControl w:val="0"/>
        <w:spacing w:before="360" w:after="80" w:line="276" w:lineRule="auto"/>
        <w:rPr>
          <w:rFonts w:ascii="Arial" w:hAnsi="Arial" w:eastAsia="Arial" w:cs="Arial"/>
          <w:b/>
          <w:bCs/>
          <w:sz w:val="24"/>
          <w:szCs w:val="24"/>
        </w:rPr>
      </w:pPr>
      <w:r>
        <w:rPr>
          <w:rFonts w:ascii="Arial" w:hAnsi="Arial" w:eastAsia="Arial" w:cs="Arial"/>
          <w:b/>
          <w:bCs/>
          <w:sz w:val="24"/>
          <w:szCs w:val="24"/>
        </w:rPr>
        <w:t>2. Recommended Inclusive Actions for Data Collection and Information Management (from IASC Guidelines)</w:t>
      </w:r>
    </w:p>
    <w:p w:rsidR="0098419A" w:rsidP="001574A6" w:rsidRDefault="00000000" w14:paraId="0C7D1EAC" w14:textId="77777777">
      <w:pPr>
        <w:pStyle w:val="ListParagraph"/>
      </w:pPr>
      <w:r>
        <w:t>Chapters 4 - Data Collection &amp; Information Management pgs. 30-31 provides key elements during preparedness, needs assessments and analysis, strategic planning, resource mobilization, implementation and monitoring, evaluation</w:t>
      </w:r>
    </w:p>
    <w:p w:rsidR="0098419A" w:rsidP="002137B2" w:rsidRDefault="00000000" w14:paraId="370E6475" w14:textId="77777777">
      <w:pPr>
        <w:pStyle w:val="Simpleparagraphs"/>
        <w:spacing w:before="120" w:after="120"/>
      </w:pPr>
      <w:r w:rsidRPr="3EA31A27">
        <w:rPr>
          <w:lang w:val="en-US"/>
        </w:rPr>
        <w:t>Participants should identify other actions such as:</w:t>
      </w:r>
    </w:p>
    <w:p w:rsidR="0098419A" w:rsidP="001574A6" w:rsidRDefault="00000000" w14:paraId="3E30AA48" w14:textId="77777777">
      <w:pPr>
        <w:pStyle w:val="ListParagraph"/>
        <w:rPr/>
      </w:pPr>
      <w:r w:rsidRPr="3EA31A27">
        <w:rPr>
          <w:lang w:val="en-US"/>
        </w:rPr>
        <w:t xml:space="preserve">Use the Washington Group Questions (WGQ) to identify </w:t>
      </w:r>
      <w:r w:rsidRPr="3EA31A27">
        <w:rPr>
          <w:lang w:val="en-US"/>
        </w:rPr>
        <w:t>persons</w:t>
      </w:r>
      <w:r w:rsidRPr="3EA31A27">
        <w:rPr>
          <w:lang w:val="en-US"/>
        </w:rPr>
        <w:t xml:space="preserve"> with disabilities in all FSN recovery programs.</w:t>
      </w:r>
    </w:p>
    <w:p w:rsidR="0098419A" w:rsidP="001574A6" w:rsidRDefault="00000000" w14:paraId="6C015476" w14:textId="77777777">
      <w:pPr>
        <w:pStyle w:val="ListParagraph"/>
      </w:pPr>
      <w:r>
        <w:t>Ensure data collectors are trained in disability-sensitive interviewing, confidentiality, and informed consent.</w:t>
      </w:r>
    </w:p>
    <w:p w:rsidR="0098419A" w:rsidP="001574A6" w:rsidRDefault="00000000" w14:paraId="0A121793" w14:textId="77777777">
      <w:pPr>
        <w:pStyle w:val="ListParagraph"/>
      </w:pPr>
      <w:r>
        <w:t>Collect both quantitative and qualitative data on barriers (environmental, institutional, attitudinal) to FSN services.</w:t>
      </w:r>
    </w:p>
    <w:p w:rsidR="0098419A" w:rsidP="001574A6" w:rsidRDefault="00000000" w14:paraId="731F1AAC" w14:textId="77777777">
      <w:pPr>
        <w:pStyle w:val="ListParagraph"/>
      </w:pPr>
      <w:r>
        <w:t>Ensure information management systems allow disaggregation, analysis, and reporting by disability type and functional difficulty.</w:t>
      </w:r>
    </w:p>
    <w:p w:rsidR="0098419A" w:rsidP="001574A6" w:rsidRDefault="00000000" w14:paraId="0B4F2223" w14:textId="77777777">
      <w:pPr>
        <w:pStyle w:val="ListParagraph"/>
      </w:pPr>
      <w:r>
        <w:t>Establish safe, accessible feedback mechanisms (hotlines, community volunteers, in-person feedback, boxes with tactile markings).</w:t>
      </w:r>
    </w:p>
    <w:p w:rsidR="0098419A" w:rsidP="001574A6" w:rsidRDefault="00000000" w14:paraId="75DD50AF" w14:textId="77777777">
      <w:pPr>
        <w:pStyle w:val="HeadingsinslidesH3"/>
      </w:pPr>
      <w:r>
        <w:rPr/>
        <w:t>From Chapter 13 – FSN-Specific Actions:</w:t>
      </w:r>
    </w:p>
    <w:p w:rsidR="0098419A" w:rsidP="001574A6" w:rsidRDefault="00000000" w14:paraId="466D3DB7" w14:textId="77777777">
      <w:pPr>
        <w:pStyle w:val="ListParagraph"/>
        <w:spacing w:before="240"/>
        <w:rPr/>
      </w:pPr>
      <w:r w:rsidRPr="3EA31A27">
        <w:rPr>
          <w:lang w:val="en-US"/>
        </w:rPr>
        <w:t xml:space="preserve">Chapter 13 pages 97-101 provides sector-specific actions regarding data and information management for nutrition-focused interventions. </w:t>
      </w:r>
    </w:p>
    <w:p w:rsidR="0098419A" w:rsidP="3EA31A27" w:rsidRDefault="00000000" w14:paraId="67E55DEF" w14:textId="77777777">
      <w:pPr>
        <w:pStyle w:val="Simpleparagraphs"/>
        <w:spacing w:before="120"/>
        <w:rPr>
          <w:b w:val="1"/>
          <w:bCs w:val="1"/>
          <w:lang w:val="en-US"/>
        </w:rPr>
      </w:pPr>
      <w:r w:rsidRPr="3EA31A27">
        <w:rPr>
          <w:lang w:val="en-US"/>
        </w:rPr>
        <w:t>Participants should identify other actions such as:</w:t>
      </w:r>
    </w:p>
    <w:p w:rsidR="0098419A" w:rsidP="001574A6" w:rsidRDefault="00000000" w14:paraId="65518C76" w14:textId="77777777">
      <w:pPr>
        <w:pStyle w:val="ListParagraph"/>
      </w:pPr>
      <w:r>
        <w:t>Include disability considerations into nutrition monitoring tools (feeding issues, ability to consume rations, caregiver support needs).</w:t>
      </w:r>
    </w:p>
    <w:p w:rsidR="0098419A" w:rsidP="001574A6" w:rsidRDefault="00000000" w14:paraId="048687A0" w14:textId="77777777">
      <w:pPr>
        <w:pStyle w:val="ListParagraph"/>
      </w:pPr>
      <w:r>
        <w:t>Carry out inclusive home visits for follow-up, especially for children unable to travel to centers</w:t>
      </w:r>
    </w:p>
    <w:p w:rsidR="0098419A" w:rsidP="001574A6" w:rsidRDefault="00000000" w14:paraId="380DC929" w14:textId="77777777">
      <w:pPr>
        <w:pStyle w:val="ListParagraph"/>
      </w:pPr>
      <w:r>
        <w:t xml:space="preserve">Document and track accessibility barriers at nutrition centers </w:t>
      </w:r>
    </w:p>
    <w:p w:rsidRPr="001574A6" w:rsidR="0098419A" w:rsidP="001574A6" w:rsidRDefault="00000000" w14:paraId="6993999F" w14:textId="07352F39">
      <w:pPr>
        <w:pStyle w:val="ListParagraph"/>
        <w:rPr/>
      </w:pPr>
      <w:r w:rsidRPr="3EA31A27">
        <w:rPr>
          <w:lang w:val="en-US"/>
        </w:rPr>
        <w:t xml:space="preserve">Update beneficiary databases to ensure </w:t>
      </w:r>
      <w:r w:rsidRPr="3EA31A27">
        <w:rPr>
          <w:lang w:val="en-US"/>
        </w:rPr>
        <w:t>persons</w:t>
      </w:r>
      <w:r w:rsidRPr="3EA31A27">
        <w:rPr>
          <w:lang w:val="en-US"/>
        </w:rPr>
        <w:t xml:space="preserve"> with disabilities are actively identified and include</w:t>
      </w:r>
    </w:p>
    <w:p w:rsidR="0098419A" w:rsidP="001574A6" w:rsidRDefault="00000000" w14:paraId="5E79636B" w14:textId="77777777">
      <w:pPr>
        <w:pStyle w:val="SlideTitlesandNumbersH2"/>
      </w:pPr>
      <w:bookmarkStart w:name="_Toc2063183124" w:id="365406279"/>
      <w:r>
        <w:rPr/>
        <w:t>Slide 47 - Group 3 Response: Meaningful Participation</w:t>
      </w:r>
      <w:bookmarkEnd w:id="365406279"/>
    </w:p>
    <w:p w:rsidR="0098419A" w:rsidP="001574A6" w:rsidRDefault="00000000" w14:paraId="71E7E6F8" w14:textId="77777777">
      <w:pPr>
        <w:pStyle w:val="Simpleparagraphs"/>
      </w:pPr>
      <w:r w:rsidRPr="3EA31A27">
        <w:rPr>
          <w:lang w:val="en-US"/>
        </w:rPr>
        <w:t xml:space="preserve">After the group exercise (10 min feedback and discussion with each group consecutively), use the following slides to present possible responses. The facilitator can type answers on the slide. </w:t>
      </w:r>
    </w:p>
    <w:p w:rsidRPr="001574A6" w:rsidR="0098419A" w:rsidP="002137B2" w:rsidRDefault="00000000" w14:paraId="2C13117F" w14:textId="23EDCD39">
      <w:pPr>
        <w:pStyle w:val="HeadingsinslidesH3"/>
      </w:pPr>
      <w:r>
        <w:rPr/>
        <w:t>Possible Responses to help guide the discussion:</w:t>
      </w:r>
      <w:r>
        <w:rPr/>
        <w:t xml:space="preserve"> </w:t>
      </w:r>
    </w:p>
    <w:p w:rsidRPr="002137B2" w:rsidR="0098419A" w:rsidP="002137B2" w:rsidRDefault="00000000" w14:paraId="0C70987D" w14:textId="3425D2AF">
      <w:pPr>
        <w:pStyle w:val="Simpleparagraphs"/>
        <w:spacing w:before="240" w:after="120"/>
        <w:rPr>
          <w:b/>
          <w:bCs/>
        </w:rPr>
      </w:pPr>
      <w:r w:rsidRPr="002137B2">
        <w:rPr>
          <w:b/>
          <w:bCs/>
        </w:rPr>
        <w:t>1. What insight can OPDs give in the data collection and needs analysis phase?</w:t>
      </w:r>
    </w:p>
    <w:p w:rsidR="0098419A" w:rsidP="001574A6" w:rsidRDefault="00000000" w14:paraId="5696BD37" w14:textId="77777777">
      <w:pPr>
        <w:pStyle w:val="ListParagraph"/>
      </w:pPr>
      <w:proofErr w:type="gramStart"/>
      <w:r>
        <w:t>Make have</w:t>
      </w:r>
      <w:proofErr w:type="gramEnd"/>
      <w:r>
        <w:t xml:space="preserve"> existing data sources from established OPD databases</w:t>
      </w:r>
    </w:p>
    <w:p w:rsidR="0098419A" w:rsidP="001574A6" w:rsidRDefault="00000000" w14:paraId="6FE5BD98" w14:textId="77777777">
      <w:pPr>
        <w:pStyle w:val="ListParagraph"/>
      </w:pPr>
      <w:r>
        <w:t>Conduct separate data collection</w:t>
      </w:r>
    </w:p>
    <w:p w:rsidR="0098419A" w:rsidP="001574A6" w:rsidRDefault="00000000" w14:paraId="5BA76F85" w14:textId="77777777">
      <w:pPr>
        <w:pStyle w:val="ListParagraph"/>
        <w:rPr/>
      </w:pPr>
      <w:r w:rsidRPr="3EA31A27">
        <w:rPr>
          <w:lang w:val="en-US"/>
        </w:rPr>
        <w:t xml:space="preserve">Data on local services for </w:t>
      </w:r>
      <w:r w:rsidRPr="3EA31A27">
        <w:rPr>
          <w:lang w:val="en-US"/>
        </w:rPr>
        <w:t>persons</w:t>
      </w:r>
      <w:r w:rsidRPr="3EA31A27">
        <w:rPr>
          <w:lang w:val="en-US"/>
        </w:rPr>
        <w:t xml:space="preserve"> with disabilities, such as sign language interpreters, accessible transport, and providers of assistive devices </w:t>
      </w:r>
      <w:r w:rsidRPr="3EA31A27">
        <w:rPr>
          <w:lang w:val="en-US"/>
        </w:rPr>
        <w:t>etc</w:t>
      </w:r>
    </w:p>
    <w:p w:rsidR="0098419A" w:rsidP="001574A6" w:rsidRDefault="00000000" w14:paraId="416E3289" w14:textId="77777777">
      <w:pPr>
        <w:pStyle w:val="ListParagraph"/>
      </w:pPr>
      <w:r>
        <w:t>Train staff or partners in the use of tools for collecting data so that they (OPDs) can reach out to their members and community to administer</w:t>
      </w:r>
    </w:p>
    <w:p w:rsidR="0098419A" w:rsidP="001574A6" w:rsidRDefault="00000000" w14:paraId="3B9576DB" w14:textId="77777777">
      <w:pPr>
        <w:pStyle w:val="ListParagraph"/>
        <w:rPr/>
      </w:pPr>
      <w:r w:rsidRPr="3EA31A27">
        <w:rPr>
          <w:lang w:val="en-US"/>
        </w:rPr>
        <w:t xml:space="preserve">Provide insight into </w:t>
      </w:r>
      <w:r w:rsidRPr="3EA31A27">
        <w:rPr>
          <w:lang w:val="en-US"/>
        </w:rPr>
        <w:t>particular forms</w:t>
      </w:r>
      <w:r w:rsidRPr="3EA31A27">
        <w:rPr>
          <w:lang w:val="en-US"/>
        </w:rPr>
        <w:t xml:space="preserve"> of discrimination and what barriers </w:t>
      </w:r>
      <w:r w:rsidRPr="3EA31A27">
        <w:rPr>
          <w:lang w:val="en-US"/>
        </w:rPr>
        <w:t>persons</w:t>
      </w:r>
      <w:r w:rsidRPr="3EA31A27">
        <w:rPr>
          <w:lang w:val="en-US"/>
        </w:rPr>
        <w:t xml:space="preserve"> with disabilities face when they attempt to access assistance in their existing communities and services</w:t>
      </w:r>
    </w:p>
    <w:p w:rsidR="0098419A" w:rsidP="001574A6" w:rsidRDefault="00000000" w14:paraId="6FFD752A" w14:textId="77777777">
      <w:pPr>
        <w:pStyle w:val="ListParagraph"/>
      </w:pPr>
      <w:r>
        <w:t xml:space="preserve">Provide insight into what formats and channels of communication are most accessible to </w:t>
      </w:r>
      <w:proofErr w:type="gramStart"/>
      <w:r>
        <w:t>persons</w:t>
      </w:r>
      <w:proofErr w:type="gramEnd"/>
      <w:r>
        <w:t xml:space="preserve"> with disabilities in their community (considering culture and other influencing intersectional factors)</w:t>
      </w:r>
    </w:p>
    <w:p w:rsidR="0098419A" w:rsidP="001574A6" w:rsidRDefault="00000000" w14:paraId="6984C2A4" w14:textId="77777777">
      <w:pPr>
        <w:pStyle w:val="ListParagraph"/>
      </w:pPr>
      <w:r>
        <w:t xml:space="preserve">Provide data on the beliefs and practices of the affected population in relation to </w:t>
      </w:r>
      <w:proofErr w:type="gramStart"/>
      <w:r>
        <w:t>persons</w:t>
      </w:r>
      <w:proofErr w:type="gramEnd"/>
      <w:r>
        <w:t xml:space="preserve"> with disabilities</w:t>
      </w:r>
    </w:p>
    <w:p w:rsidRPr="001574A6" w:rsidR="0098419A" w:rsidP="001574A6" w:rsidRDefault="00000000" w14:paraId="260E03D9" w14:textId="090A6A7A">
      <w:pPr>
        <w:pStyle w:val="ListParagraph"/>
      </w:pPr>
      <w:r>
        <w:t>Refer Chapter 4</w:t>
      </w:r>
    </w:p>
    <w:p w:rsidRPr="002137B2" w:rsidR="0098419A" w:rsidP="3EA31A27" w:rsidRDefault="00000000" w14:paraId="02B65F59" w14:textId="77777777">
      <w:pPr>
        <w:pStyle w:val="Simpleparagraphs"/>
        <w:spacing w:before="240" w:after="120"/>
        <w:rPr>
          <w:b w:val="1"/>
          <w:bCs w:val="1"/>
          <w:lang w:val="en-US"/>
        </w:rPr>
      </w:pPr>
      <w:r w:rsidRPr="3EA31A27">
        <w:rPr>
          <w:b w:val="1"/>
          <w:bCs w:val="1"/>
          <w:lang w:val="en-US"/>
        </w:rPr>
        <w:t xml:space="preserve">2. Name </w:t>
      </w:r>
      <w:r w:rsidRPr="3EA31A27">
        <w:rPr>
          <w:b w:val="1"/>
          <w:bCs w:val="1"/>
          <w:lang w:val="en-US"/>
        </w:rPr>
        <w:t>one way</w:t>
      </w:r>
      <w:r w:rsidRPr="3EA31A27">
        <w:rPr>
          <w:b w:val="1"/>
          <w:bCs w:val="1"/>
          <w:lang w:val="en-US"/>
        </w:rPr>
        <w:t xml:space="preserve"> OPDs can contribute to delivering on each of the 4 MDAs in a </w:t>
      </w:r>
      <w:r w:rsidRPr="3EA31A27">
        <w:rPr>
          <w:b w:val="1"/>
          <w:bCs w:val="1"/>
          <w:lang w:val="en-US"/>
        </w:rPr>
        <w:t>programme</w:t>
      </w:r>
    </w:p>
    <w:p w:rsidR="0098419A" w:rsidP="002137B2" w:rsidRDefault="00000000" w14:paraId="29747FB2" w14:textId="77777777">
      <w:pPr>
        <w:pStyle w:val="ListParagraph"/>
      </w:pPr>
      <w:r>
        <w:t xml:space="preserve">Participation – give insight into experience and impact of disability which inform effective actions </w:t>
      </w:r>
    </w:p>
    <w:p w:rsidR="0098419A" w:rsidP="002137B2" w:rsidRDefault="00000000" w14:paraId="7553A981" w14:textId="77777777">
      <w:pPr>
        <w:pStyle w:val="ListParagraph"/>
        <w:rPr/>
      </w:pPr>
      <w:r w:rsidRPr="3EA31A27">
        <w:rPr>
          <w:lang w:val="en-US"/>
        </w:rPr>
        <w:t xml:space="preserve">Remove Barriers – help identify barriers and provide tech support to remove through capacity building, promoting rights, </w:t>
      </w:r>
      <w:r w:rsidRPr="3EA31A27">
        <w:rPr>
          <w:lang w:val="en-US"/>
        </w:rPr>
        <w:t>etc</w:t>
      </w:r>
      <w:r w:rsidRPr="3EA31A27">
        <w:rPr>
          <w:lang w:val="en-US"/>
        </w:rPr>
        <w:t xml:space="preserve"> </w:t>
      </w:r>
    </w:p>
    <w:p w:rsidR="0098419A" w:rsidP="002137B2" w:rsidRDefault="00000000" w14:paraId="259AA28A" w14:textId="77777777">
      <w:pPr>
        <w:pStyle w:val="ListParagraph"/>
        <w:rPr/>
      </w:pPr>
      <w:r w:rsidRPr="3EA31A27">
        <w:rPr>
          <w:lang w:val="en-US"/>
        </w:rPr>
        <w:t>Empower – promote cross learning, mutual understanding and tech support</w:t>
      </w:r>
    </w:p>
    <w:p w:rsidR="0098419A" w:rsidP="002137B2" w:rsidRDefault="00000000" w14:paraId="385A5888" w14:textId="77777777">
      <w:pPr>
        <w:pStyle w:val="ListParagraph"/>
      </w:pPr>
      <w:r>
        <w:t>Data – provide info on where persons with disabilities are situated, their barriers, their threats and potential violation of their rights (also see chapter 6 of the IASC Guidelines for more information on the intersectional factors to consider)</w:t>
      </w:r>
    </w:p>
    <w:p w:rsidRPr="002137B2" w:rsidR="0098419A" w:rsidP="002137B2" w:rsidRDefault="00000000" w14:paraId="7E3F3027" w14:textId="6CBF76B4">
      <w:pPr>
        <w:pStyle w:val="ListParagraph"/>
      </w:pPr>
      <w:r>
        <w:t xml:space="preserve">Refer to pages 33 - 35 </w:t>
      </w:r>
    </w:p>
    <w:p w:rsidR="0098419A" w:rsidRDefault="00000000" w14:paraId="592733FD" w14:textId="77777777">
      <w:pPr>
        <w:widowControl w:val="0"/>
        <w:spacing w:before="160" w:after="0" w:line="256" w:lineRule="auto"/>
        <w:jc w:val="both"/>
        <w:rPr>
          <w:rFonts w:ascii="Arial" w:hAnsi="Arial" w:eastAsia="Arial" w:cs="Arial"/>
          <w:sz w:val="24"/>
          <w:szCs w:val="24"/>
        </w:rPr>
      </w:pPr>
      <w:r>
        <w:rPr>
          <w:rFonts w:ascii="Arial" w:hAnsi="Arial" w:eastAsia="Arial" w:cs="Arial"/>
          <w:b/>
          <w:bCs/>
          <w:sz w:val="24"/>
          <w:szCs w:val="24"/>
        </w:rPr>
        <w:t xml:space="preserve">3. What do you need to consider when setting up an accessible first meeting? </w:t>
      </w:r>
    </w:p>
    <w:p w:rsidR="0098419A" w:rsidP="002137B2" w:rsidRDefault="00000000" w14:paraId="5002596F" w14:textId="77777777">
      <w:pPr>
        <w:pStyle w:val="ListParagraph"/>
      </w:pPr>
      <w:r>
        <w:t xml:space="preserve">They would find info if they clicked on the links under Tools and Resources Pg. 35. </w:t>
      </w:r>
    </w:p>
    <w:p w:rsidRPr="002137B2" w:rsidR="0098419A" w:rsidP="002137B2" w:rsidRDefault="00000000" w14:paraId="4BFA1032" w14:textId="60972479">
      <w:pPr>
        <w:pStyle w:val="ListParagraph"/>
      </w:pPr>
      <w:r>
        <w:t>Note that each chapter has these links which are invaluable</w:t>
      </w:r>
    </w:p>
    <w:p w:rsidR="0098419A" w:rsidP="001574A6" w:rsidRDefault="00000000" w14:paraId="534C1917" w14:textId="77777777">
      <w:pPr>
        <w:pStyle w:val="SlideTitlesandNumbersH2"/>
      </w:pPr>
      <w:bookmarkStart w:name="_Toc754119964" w:id="1376464422"/>
      <w:r>
        <w:rPr/>
        <w:t>Slide 48 – Key Learning</w:t>
      </w:r>
      <w:bookmarkEnd w:id="1376464422"/>
    </w:p>
    <w:p w:rsidR="0098419A" w:rsidP="002137B2" w:rsidRDefault="00000000" w14:paraId="296B79C6" w14:textId="77777777">
      <w:pPr>
        <w:pStyle w:val="Simpleparagraphs"/>
      </w:pPr>
      <w:r>
        <w:t xml:space="preserve">Provide a recap of what participants learned. </w:t>
      </w:r>
    </w:p>
    <w:p w:rsidRPr="002137B2" w:rsidR="0098419A" w:rsidP="002137B2" w:rsidRDefault="00000000" w14:paraId="6A6B7344" w14:textId="2459743A">
      <w:pPr>
        <w:pStyle w:val="ListParagraph"/>
        <w:rPr/>
      </w:pPr>
      <w:r w:rsidRPr="3EA31A27">
        <w:rPr>
          <w:lang w:val="en-US"/>
        </w:rPr>
        <w:t xml:space="preserve">Explain that disability-inclusive humanitarian action is not </w:t>
      </w:r>
      <w:r w:rsidRPr="3EA31A27">
        <w:rPr>
          <w:lang w:val="en-US"/>
        </w:rPr>
        <w:t>optional—it</w:t>
      </w:r>
      <w:r w:rsidRPr="3EA31A27">
        <w:rPr>
          <w:lang w:val="en-US"/>
        </w:rPr>
        <w:t xml:space="preserve"> is </w:t>
      </w:r>
      <w:r w:rsidRPr="3EA31A27">
        <w:rPr>
          <w:lang w:val="en-US"/>
        </w:rPr>
        <w:t>recognised</w:t>
      </w:r>
      <w:r w:rsidRPr="3EA31A27">
        <w:rPr>
          <w:lang w:val="en-US"/>
        </w:rPr>
        <w:t xml:space="preserve"> and mandated at the highest global policy levels, including the IASC Guidelines. </w:t>
      </w:r>
    </w:p>
    <w:p w:rsidRPr="002137B2" w:rsidR="0098419A" w:rsidP="002137B2" w:rsidRDefault="00000000" w14:paraId="126DB78D" w14:textId="0FCCFDB7">
      <w:pPr>
        <w:pStyle w:val="ListParagraph"/>
      </w:pPr>
      <w:r>
        <w:t xml:space="preserve">Achieving inclusion requires alignment and collaboration among multiple stakeholders, such as humanitarian agencies, governments, OPDs, and community actors. </w:t>
      </w:r>
    </w:p>
    <w:p w:rsidRPr="002137B2" w:rsidR="0098419A" w:rsidP="002137B2" w:rsidRDefault="00000000" w14:paraId="7FD858C9" w14:textId="741B861E">
      <w:pPr>
        <w:pStyle w:val="ListParagraph"/>
        <w:rPr/>
      </w:pPr>
      <w:r w:rsidRPr="3EA31A27">
        <w:rPr>
          <w:lang w:val="en-US"/>
        </w:rPr>
        <w:t xml:space="preserve">Inclusion must be integrated throughout the entire </w:t>
      </w:r>
      <w:r w:rsidRPr="3EA31A27">
        <w:rPr>
          <w:lang w:val="en-US"/>
        </w:rPr>
        <w:t>programme</w:t>
      </w:r>
      <w:r w:rsidRPr="3EA31A27">
        <w:rPr>
          <w:lang w:val="en-US"/>
        </w:rPr>
        <w:t xml:space="preserve"> cycle, from assessment and design to implementation, monitoring, and evaluation, and applied in all humanitarian contexts. </w:t>
      </w:r>
    </w:p>
    <w:p w:rsidRPr="002137B2" w:rsidR="0098419A" w:rsidP="002137B2" w:rsidRDefault="00000000" w14:paraId="23FD828F" w14:textId="06E5B49D">
      <w:pPr>
        <w:pStyle w:val="ListParagraph"/>
        <w:rPr/>
      </w:pPr>
      <w:r w:rsidRPr="3EA31A27">
        <w:rPr>
          <w:lang w:val="en-US"/>
        </w:rPr>
        <w:t xml:space="preserve">Finally, </w:t>
      </w:r>
      <w:r w:rsidRPr="3EA31A27">
        <w:rPr>
          <w:lang w:val="en-US"/>
        </w:rPr>
        <w:t>emphasise</w:t>
      </w:r>
      <w:r w:rsidRPr="3EA31A27">
        <w:rPr>
          <w:lang w:val="en-US"/>
        </w:rPr>
        <w:t xml:space="preserve"> that disability inclusion is everyone’s responsibility, meaning all actors and roles within humanitarian response have a part to play in ensuring </w:t>
      </w:r>
      <w:r w:rsidRPr="3EA31A27">
        <w:rPr>
          <w:lang w:val="en-US"/>
        </w:rPr>
        <w:t>programmes</w:t>
      </w:r>
      <w:r w:rsidRPr="3EA31A27">
        <w:rPr>
          <w:lang w:val="en-US"/>
        </w:rPr>
        <w:t xml:space="preserve"> are accessible and inclusive.</w:t>
      </w:r>
    </w:p>
    <w:p w:rsidR="0098419A" w:rsidP="002137B2" w:rsidRDefault="00000000" w14:paraId="4F867606" w14:textId="77777777">
      <w:pPr>
        <w:pStyle w:val="ListParagraph"/>
      </w:pPr>
      <w:r>
        <w:t xml:space="preserve">Explain that the IASC Guidelines are grounded in key principles that promote inclusive humanitarian action, combining both mainstreaming and targeted approaches to remove barriers and ensure the participation, dignity, and human rights of </w:t>
      </w:r>
      <w:proofErr w:type="gramStart"/>
      <w:r>
        <w:t>persons</w:t>
      </w:r>
      <w:proofErr w:type="gramEnd"/>
      <w:r>
        <w:t xml:space="preserve"> with disabilities. </w:t>
      </w:r>
    </w:p>
    <w:p w:rsidR="0098419A" w:rsidP="002137B2" w:rsidRDefault="00000000" w14:paraId="746AA85B" w14:textId="77777777">
      <w:pPr>
        <w:pStyle w:val="ListParagraph"/>
        <w:rPr/>
      </w:pPr>
      <w:r w:rsidRPr="3EA31A27">
        <w:rPr>
          <w:lang w:val="en-US"/>
        </w:rPr>
        <w:t xml:space="preserve">The Guidelines provide practical and actionable recommendations for a wide range of stakeholders, including humanitarian organisations, governments, clusters, and Organisations of Persons with Disabilities (OPDs). They also include sector-specific guidance, helping different sectors such as food security, </w:t>
      </w:r>
      <w:r w:rsidRPr="3EA31A27">
        <w:rPr>
          <w:lang w:val="en-US"/>
        </w:rPr>
        <w:t xml:space="preserve">WASH, shelter, and protection understand their roles and apply disability inclusion in their </w:t>
      </w:r>
      <w:r w:rsidRPr="3EA31A27">
        <w:rPr>
          <w:lang w:val="en-US"/>
        </w:rPr>
        <w:t>programmes</w:t>
      </w:r>
      <w:r w:rsidRPr="3EA31A27">
        <w:rPr>
          <w:lang w:val="en-US"/>
        </w:rPr>
        <w:t xml:space="preserve"> and activities.</w:t>
      </w:r>
    </w:p>
    <w:p w:rsidR="0098419A" w:rsidP="001574A6" w:rsidRDefault="00000000" w14:paraId="64E464B6" w14:textId="77777777">
      <w:pPr>
        <w:pStyle w:val="SlideTitlesandNumbersH2"/>
      </w:pPr>
      <w:bookmarkStart w:name="_Toc793506877" w:id="708842291"/>
      <w:r>
        <w:rPr/>
        <w:t>Slide 49 – Feedback and Reflections</w:t>
      </w:r>
      <w:bookmarkEnd w:id="708842291"/>
    </w:p>
    <w:p w:rsidR="0098419A" w:rsidP="002137B2" w:rsidRDefault="00000000" w14:paraId="28F875AE" w14:textId="77777777">
      <w:pPr>
        <w:pStyle w:val="Simpleparagraphs"/>
      </w:pPr>
      <w:r w:rsidRPr="3EA31A27">
        <w:rPr>
          <w:lang w:val="en-US"/>
        </w:rPr>
        <w:t>Ask participants to share as a wrap up. Read the 3 questions on the slide:</w:t>
      </w:r>
    </w:p>
    <w:p w:rsidR="0098419A" w:rsidP="002137B2" w:rsidRDefault="00000000" w14:paraId="5EC76CB3" w14:textId="77777777">
      <w:pPr>
        <w:pStyle w:val="ListParagraph"/>
      </w:pPr>
      <w:r>
        <w:t>Do you feel the IASC Guidelines will be useful to you in your role?</w:t>
      </w:r>
    </w:p>
    <w:p w:rsidR="0098419A" w:rsidP="002137B2" w:rsidRDefault="00000000" w14:paraId="23A1FCB9" w14:textId="77777777">
      <w:pPr>
        <w:pStyle w:val="ListParagraph"/>
      </w:pPr>
      <w:r>
        <w:t>What section of the IASC Guidelines do you think will give you the most practical guidance?</w:t>
      </w:r>
    </w:p>
    <w:p w:rsidRPr="002137B2" w:rsidR="0098419A" w:rsidP="002137B2" w:rsidRDefault="00000000" w14:paraId="1365E635" w14:textId="09733403">
      <w:pPr>
        <w:pStyle w:val="ListParagraph"/>
      </w:pPr>
      <w:r>
        <w:t xml:space="preserve">What would you like to know more about, or explore further, in the IASC Guidelines and why? </w:t>
      </w:r>
    </w:p>
    <w:p w:rsidR="0098419A" w:rsidP="002137B2" w:rsidRDefault="00000000" w14:paraId="473D3DAB" w14:textId="77777777">
      <w:pPr>
        <w:pStyle w:val="HeadingsinslidesH3"/>
      </w:pPr>
      <w:r>
        <w:rPr/>
        <w:t>Note:</w:t>
      </w:r>
    </w:p>
    <w:p w:rsidR="0098419A" w:rsidP="002137B2" w:rsidRDefault="00000000" w14:paraId="1373AEBA" w14:textId="77777777">
      <w:pPr>
        <w:pStyle w:val="ListParagraph"/>
        <w:rPr/>
      </w:pPr>
      <w:r w:rsidRPr="3EA31A27">
        <w:rPr>
          <w:lang w:val="en-US"/>
        </w:rPr>
        <w:t xml:space="preserve">Depending on the audience familiarity with the IASC Guidelines, can engage more debate amongst stakeholders to drill down a bit more into its use and value. </w:t>
      </w:r>
    </w:p>
    <w:p w:rsidRPr="002137B2" w:rsidR="0098419A" w:rsidP="002137B2" w:rsidRDefault="00000000" w14:paraId="7FA80EDA" w14:textId="0AB21340">
      <w:pPr>
        <w:pStyle w:val="ListParagraph"/>
        <w:rPr>
          <w:sz w:val="22"/>
          <w:szCs w:val="22"/>
        </w:rPr>
      </w:pPr>
      <w:r>
        <w:t>Encourage sharing of more experienced with the Guidelines</w:t>
      </w:r>
    </w:p>
    <w:p w:rsidR="0098419A" w:rsidP="001574A6" w:rsidRDefault="00000000" w14:paraId="6D4ECA3D" w14:textId="77777777">
      <w:pPr>
        <w:pStyle w:val="SlideTitlesandNumbersH2"/>
      </w:pPr>
      <w:bookmarkStart w:name="_Toc1709252116" w:id="1430110661"/>
      <w:r>
        <w:rPr/>
        <w:t>Slide 50 - Training Modules</w:t>
      </w:r>
      <w:bookmarkEnd w:id="1430110661"/>
    </w:p>
    <w:p w:rsidR="0098419A" w:rsidP="001574A6" w:rsidRDefault="00000000" w14:paraId="02B1688C" w14:textId="77777777">
      <w:pPr>
        <w:pStyle w:val="SlideTitlesandNumbersH2"/>
      </w:pPr>
      <w:bookmarkStart w:name="_Toc967671416" w:id="301702388"/>
      <w:r>
        <w:rPr/>
        <w:t>Slide 51 - Any Questions?</w:t>
      </w:r>
      <w:bookmarkEnd w:id="301702388"/>
    </w:p>
    <w:p w:rsidR="0098419A" w:rsidP="001574A6" w:rsidRDefault="00000000" w14:paraId="6B046300" w14:textId="77777777">
      <w:pPr>
        <w:pStyle w:val="SlideTitlesandNumbersH2"/>
      </w:pPr>
      <w:bookmarkStart w:name="_Toc472447096" w:id="12944860"/>
      <w:r>
        <w:rPr/>
        <w:t>Slide 52 - Additional Resources</w:t>
      </w:r>
      <w:bookmarkEnd w:id="12944860"/>
    </w:p>
    <w:p w:rsidRPr="00581D00" w:rsidR="0098419A" w:rsidP="3EA31A27" w:rsidRDefault="00000000" w14:paraId="7CE653AE" w14:textId="7CCB2179">
      <w:pPr>
        <w:pStyle w:val="Simpleparagraphs"/>
        <w:rPr>
          <w:b w:val="1"/>
          <w:bCs w:val="1"/>
          <w:lang w:val="en-US"/>
        </w:rPr>
      </w:pPr>
      <w:r w:rsidRPr="3EA31A27">
        <w:rPr>
          <w:b w:val="1"/>
          <w:bCs w:val="1"/>
          <w:lang w:val="en-US"/>
        </w:rPr>
        <w:t>References of guidance and tools mentioned in this module.</w:t>
      </w:r>
    </w:p>
    <w:p w:rsidRPr="001574A6" w:rsidR="0098419A" w:rsidP="001574A6" w:rsidRDefault="00000000" w14:paraId="4EF3DE2E" w14:textId="4BB024B1">
      <w:pPr>
        <w:pStyle w:val="ListParagraph"/>
        <w:ind w:left="527"/>
        <w:rPr>
          <w:b/>
          <w:bCs/>
        </w:rPr>
      </w:pPr>
      <w:r>
        <w:rPr>
          <w:b/>
          <w:bCs/>
        </w:rPr>
        <w:t>Sphere Handbook</w:t>
      </w:r>
      <w:r>
        <w:t xml:space="preserve"> (2018 edition) </w:t>
      </w:r>
      <w:hyperlink r:id="rId20">
        <w:r w:rsidR="00581D00">
          <w:rPr>
            <w:color w:val="0563C1"/>
            <w:u w:val="single"/>
          </w:rPr>
          <w:t>S</w:t>
        </w:r>
        <w:r w:rsidR="0098419A">
          <w:rPr>
            <w:color w:val="0563C1"/>
            <w:u w:val="single"/>
          </w:rPr>
          <w:t>phere</w:t>
        </w:r>
        <w:r w:rsidR="00581D00">
          <w:rPr>
            <w:color w:val="0563C1"/>
            <w:u w:val="single"/>
          </w:rPr>
          <w:t xml:space="preserve"> S</w:t>
        </w:r>
        <w:r w:rsidR="0098419A">
          <w:rPr>
            <w:color w:val="0563C1"/>
            <w:u w:val="single"/>
          </w:rPr>
          <w:t>tandards</w:t>
        </w:r>
        <w:r w:rsidR="00581D00">
          <w:rPr>
            <w:color w:val="0563C1"/>
            <w:u w:val="single"/>
          </w:rPr>
          <w:t xml:space="preserve"> – H</w:t>
        </w:r>
        <w:r w:rsidR="0098419A">
          <w:rPr>
            <w:color w:val="0563C1"/>
            <w:u w:val="single"/>
          </w:rPr>
          <w:t>andbook</w:t>
        </w:r>
        <w:r w:rsidR="00581D00">
          <w:rPr>
            <w:color w:val="0563C1"/>
            <w:u w:val="single"/>
          </w:rPr>
          <w:t xml:space="preserve"> </w:t>
        </w:r>
        <w:r w:rsidR="0098419A">
          <w:rPr>
            <w:color w:val="0563C1"/>
            <w:u w:val="single"/>
          </w:rPr>
          <w:t>2018</w:t>
        </w:r>
      </w:hyperlink>
      <w:r>
        <w:t xml:space="preserve"> </w:t>
      </w:r>
    </w:p>
    <w:p w:rsidRPr="001574A6" w:rsidR="0098419A" w:rsidP="001574A6" w:rsidRDefault="00000000" w14:paraId="0D3CC03B" w14:textId="63ECF1CE">
      <w:pPr>
        <w:pStyle w:val="ListParagraph"/>
        <w:ind w:left="527"/>
      </w:pPr>
      <w:r>
        <w:rPr>
          <w:b/>
          <w:bCs/>
        </w:rPr>
        <w:t>Humanitarian Inclusion Standards (HIS) for Older Persons and Persons with Disabilities - Food Security</w:t>
      </w:r>
      <w:r w:rsidR="001574A6">
        <w:rPr>
          <w:b/>
          <w:bCs/>
        </w:rPr>
        <w:t xml:space="preserve"> </w:t>
      </w:r>
      <w:hyperlink w:history="1" r:id="rId21">
        <w:r w:rsidRPr="00581D00" w:rsidR="00581D00">
          <w:rPr>
            <w:rStyle w:val="Hyperlink"/>
          </w:rPr>
          <w:t>Sphere Standards –</w:t>
        </w:r>
        <w:r w:rsidR="00581D00">
          <w:rPr>
            <w:rStyle w:val="Hyperlink"/>
          </w:rPr>
          <w:t xml:space="preserve"> </w:t>
        </w:r>
        <w:r w:rsidRPr="00581D00" w:rsidR="00581D00">
          <w:rPr>
            <w:rStyle w:val="Hyperlink"/>
          </w:rPr>
          <w:t xml:space="preserve">Humanitarian Inclusion Standards (HIS) for Older Persons and Persons with Disabilities </w:t>
        </w:r>
      </w:hyperlink>
    </w:p>
    <w:p w:rsidRPr="001574A6" w:rsidR="0098419A" w:rsidP="001574A6" w:rsidRDefault="00000000" w14:paraId="2233E6DB" w14:textId="04E4F16D">
      <w:pPr>
        <w:pStyle w:val="ListParagraph"/>
        <w:ind w:left="527"/>
      </w:pPr>
      <w:r>
        <w:rPr>
          <w:b/>
          <w:bCs/>
        </w:rPr>
        <w:t>Humanity &amp; Inclusion (HI) From Guidelines to Action (FG2A)</w:t>
      </w:r>
      <w:r>
        <w:t xml:space="preserve"> </w:t>
      </w:r>
      <w:r>
        <w:rPr>
          <w:b/>
          <w:bCs/>
        </w:rPr>
        <w:t xml:space="preserve">Adapting Food Security Assessments to be more Disability Inclusive </w:t>
      </w:r>
      <w:hyperlink r:id="rId22">
        <w:r w:rsidR="002137B2">
          <w:rPr>
            <w:color w:val="0563C1"/>
            <w:u w:val="single"/>
          </w:rPr>
          <w:t>(</w:t>
        </w:r>
        <w:r w:rsidRPr="002137B2" w:rsidR="002137B2">
          <w:rPr>
            <w:color w:val="0563C1"/>
            <w:u w:val="single"/>
          </w:rPr>
          <w:t xml:space="preserve">HI) From Guidelines to Action (FG2A) </w:t>
        </w:r>
      </w:hyperlink>
    </w:p>
    <w:p w:rsidRPr="001574A6" w:rsidR="0098419A" w:rsidP="001574A6" w:rsidRDefault="00000000" w14:paraId="02560CC6" w14:textId="4F864911">
      <w:pPr>
        <w:pStyle w:val="ListParagraph"/>
        <w:ind w:left="527"/>
      </w:pPr>
      <w:r>
        <w:rPr>
          <w:b/>
          <w:bCs/>
        </w:rPr>
        <w:t xml:space="preserve">WFP: Inclusive Participation of Persons with Disabilities in Emergency Preparedness and Response Practice Guide 2024 </w:t>
      </w:r>
      <w:hyperlink r:id="rId23">
        <w:r w:rsidRPr="002137B2" w:rsidR="002137B2">
          <w:rPr>
            <w:color w:val="0563C1"/>
            <w:u w:val="single"/>
          </w:rPr>
          <w:t xml:space="preserve">WFP Guide 2024 </w:t>
        </w:r>
      </w:hyperlink>
    </w:p>
    <w:p w:rsidR="0098419A" w:rsidP="001574A6" w:rsidRDefault="00000000" w14:paraId="3A34AF91" w14:textId="77777777">
      <w:pPr>
        <w:pStyle w:val="SlideTitlesandNumbersH2"/>
      </w:pPr>
      <w:bookmarkStart w:name="_Toc809193563" w:id="570425430"/>
      <w:r>
        <w:rPr/>
        <w:t>END OF TRAINING</w:t>
      </w:r>
      <w:bookmarkEnd w:id="570425430"/>
    </w:p>
    <w:p w:rsidRPr="001574A6" w:rsidR="0098419A" w:rsidP="001574A6" w:rsidRDefault="00000000" w14:paraId="12402AE4" w14:textId="77777777">
      <w:pPr>
        <w:pStyle w:val="Simpleparagraphs"/>
        <w:spacing w:before="120" w:after="120"/>
        <w:rPr>
          <w:b/>
          <w:bCs/>
          <w:highlight w:val="yellow"/>
        </w:rPr>
      </w:pPr>
      <w:r w:rsidRPr="001574A6">
        <w:rPr>
          <w:b/>
          <w:bCs/>
        </w:rPr>
        <w:t>Wrap Up:</w:t>
      </w:r>
    </w:p>
    <w:p w:rsidR="0098419A" w:rsidP="3EA31A27" w:rsidRDefault="00000000" w14:paraId="42BA35CF" w14:textId="77777777">
      <w:pPr>
        <w:pStyle w:val="ListParagraph"/>
        <w:rPr>
          <w:b w:val="1"/>
          <w:bCs w:val="1"/>
          <w:lang w:val="en-US"/>
        </w:rPr>
      </w:pPr>
      <w:r w:rsidRPr="3EA31A27">
        <w:rPr>
          <w:b w:val="1"/>
          <w:bCs w:val="1"/>
          <w:lang w:val="en-US"/>
        </w:rPr>
        <w:t xml:space="preserve">Facilitator to say face to face: </w:t>
      </w:r>
      <w:r w:rsidRPr="3EA31A27">
        <w:rPr>
          <w:lang w:val="en-US"/>
        </w:rPr>
        <w:t>Thank you for your participation, please complete the evaluation form handed to you.</w:t>
      </w:r>
    </w:p>
    <w:p w:rsidRPr="001574A6" w:rsidR="0098419A" w:rsidP="3EA31A27" w:rsidRDefault="00000000" w14:paraId="64F436BC" w14:textId="48D861F5">
      <w:pPr>
        <w:pStyle w:val="ListParagraph"/>
        <w:rPr>
          <w:b w:val="1"/>
          <w:bCs w:val="1"/>
          <w:lang w:val="en-US"/>
        </w:rPr>
      </w:pPr>
      <w:r w:rsidRPr="3EA31A27">
        <w:rPr>
          <w:b w:val="1"/>
          <w:bCs w:val="1"/>
          <w:lang w:val="en-US"/>
        </w:rPr>
        <w:t>Facilitator to say online:</w:t>
      </w:r>
      <w:r w:rsidRPr="3EA31A27">
        <w:rPr>
          <w:lang w:val="en-US"/>
        </w:rPr>
        <w:t xml:space="preserve"> Thank you for your participation, we will send you an evaluation form, kindly complete it and return.</w:t>
      </w:r>
    </w:p>
    <w:sectPr w:rsidRPr="001574A6" w:rsidR="0098419A">
      <w:pgSz w:w="11907" w:h="16839" w:orient="portrait"/>
      <w:pgMar w:top="1440" w:right="1134" w:bottom="993"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86317" w:rsidRDefault="00586317" w14:paraId="1F7F957D" w14:textId="77777777">
      <w:pPr>
        <w:spacing w:after="0" w:line="240" w:lineRule="auto"/>
      </w:pPr>
      <w:r>
        <w:separator/>
      </w:r>
    </w:p>
  </w:endnote>
  <w:endnote w:type="continuationSeparator" w:id="0">
    <w:p w:rsidR="00586317" w:rsidRDefault="00586317" w14:paraId="3A3FA4E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w:fontKey="{5F2EABA8-EB88-4DC6-B123-54CE4A63D87B}" r:id="rId1"/>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7F5D00B9-D9A7-4A32-847C-DECA501B0D58}" r:id="rId2"/>
    <w:embedBold w:fontKey="{645E8829-23F8-4DC3-A5EA-6C12F8259822}" r:id="rId3"/>
  </w:font>
  <w:font w:name="Segoe UI">
    <w:panose1 w:val="020B0502040204020203"/>
    <w:charset w:val="00"/>
    <w:family w:val="swiss"/>
    <w:pitch w:val="variable"/>
    <w:sig w:usb0="E4002EFF" w:usb1="C000E47F" w:usb2="00000009" w:usb3="00000000" w:csb0="000001FF" w:csb1="00000000"/>
    <w:embedRegular w:fontKey="{F553873E-0146-48C8-8052-3C3E22D8752C}" r:id="rId4"/>
  </w:font>
  <w:font w:name="Georgia">
    <w:panose1 w:val="02040502050405020303"/>
    <w:charset w:val="00"/>
    <w:family w:val="roman"/>
    <w:pitch w:val="variable"/>
    <w:sig w:usb0="00000287" w:usb1="00000000" w:usb2="00000000" w:usb3="00000000" w:csb0="0000009F" w:csb1="00000000"/>
    <w:embedItalic w:fontKey="{3CF3D4D3-F2F1-418C-AEB9-9C45F3B86C14}" r:id="rId5"/>
  </w:font>
  <w:font w:name="Arial Unicode MS">
    <w:altName w:val="Arial"/>
    <w:panose1 w:val="020B0604020202020204"/>
    <w:charset w:val="00"/>
    <w:family w:val="auto"/>
    <w:pitch w:val="default"/>
  </w:font>
  <w:font w:name="Calibri Light">
    <w:panose1 w:val="020F0302020204030204"/>
    <w:charset w:val="00"/>
    <w:family w:val="swiss"/>
    <w:pitch w:val="variable"/>
    <w:sig w:usb0="E4002EFF" w:usb1="C200247B" w:usb2="00000009" w:usb3="00000000" w:csb0="000001FF" w:csb1="00000000"/>
    <w:embedRegular w:fontKey="{FE7B2C24-0DE8-43E2-907C-D6D5F7378A1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8419A" w:rsidRDefault="00000000" w14:paraId="2A6C4772"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75274B">
      <w:rPr>
        <w:noProof/>
        <w:color w:val="000000"/>
      </w:rPr>
      <w:t>1</w:t>
    </w:r>
    <w:r>
      <w:rPr>
        <w:color w:val="000000"/>
      </w:rPr>
      <w:fldChar w:fldCharType="end"/>
    </w:r>
  </w:p>
  <w:p w:rsidR="0098419A" w:rsidRDefault="0098419A" w14:paraId="16FDABB9" w14:textId="77777777">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8419A" w:rsidRDefault="0098419A" w14:paraId="6169C444"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86317" w:rsidRDefault="00586317" w14:paraId="3B74A8B6" w14:textId="77777777">
      <w:pPr>
        <w:spacing w:after="0" w:line="240" w:lineRule="auto"/>
      </w:pPr>
      <w:r>
        <w:separator/>
      </w:r>
    </w:p>
  </w:footnote>
  <w:footnote w:type="continuationSeparator" w:id="0">
    <w:p w:rsidR="00586317" w:rsidRDefault="00586317" w14:paraId="12C841A5"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37230"/>
    <w:multiLevelType w:val="hybridMultilevel"/>
    <w:tmpl w:val="0A40B94A"/>
    <w:lvl w:ilvl="0" w:tplc="FFFFFFFF">
      <w:start w:val="1"/>
      <w:numFmt w:val="decimal"/>
      <w:lvlText w:val="%1."/>
      <w:lvlJc w:val="left"/>
      <w:pPr>
        <w:ind w:left="360" w:hanging="360"/>
      </w:pPr>
    </w:lvl>
    <w:lvl w:ilvl="1" w:tplc="04070003">
      <w:start w:val="1"/>
      <w:numFmt w:val="bullet"/>
      <w:lvlText w:val="o"/>
      <w:lvlJc w:val="left"/>
      <w:pPr>
        <w:ind w:left="1080" w:hanging="360"/>
      </w:pPr>
      <w:rPr>
        <w:rFonts w:hint="default" w:ascii="Courier New" w:hAnsi="Courier New" w:cs="Courier New"/>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3C96948"/>
    <w:multiLevelType w:val="multilevel"/>
    <w:tmpl w:val="91888420"/>
    <w:lvl w:ilvl="0">
      <w:start w:val="1"/>
      <w:numFmt w:val="bullet"/>
      <w:lvlText w:val="●"/>
      <w:lvlJc w:val="left"/>
      <w:pPr>
        <w:ind w:left="720" w:hanging="360"/>
      </w:pPr>
      <w:rPr>
        <w:rFonts w:ascii="Noto Sans Symbols" w:hAnsi="Noto Sans Symbols" w:eastAsia="Noto Sans Symbols" w:cs="Noto Sans Symbols"/>
        <w:sz w:val="24"/>
        <w:szCs w:val="24"/>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05984832"/>
    <w:multiLevelType w:val="hybridMultilevel"/>
    <w:tmpl w:val="DA82547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633127E"/>
    <w:multiLevelType w:val="multilevel"/>
    <w:tmpl w:val="466057FC"/>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 w15:restartNumberingAfterBreak="0">
    <w:nsid w:val="069A7986"/>
    <w:multiLevelType w:val="multilevel"/>
    <w:tmpl w:val="CBB6871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 w15:restartNumberingAfterBreak="0">
    <w:nsid w:val="06C322EB"/>
    <w:multiLevelType w:val="multilevel"/>
    <w:tmpl w:val="99E2070A"/>
    <w:lvl w:ilvl="0">
      <w:start w:val="1"/>
      <w:numFmt w:val="decimal"/>
      <w:lvlText w:val="%1."/>
      <w:lvlJc w:val="left"/>
      <w:pPr>
        <w:ind w:left="1080" w:hanging="360"/>
      </w:pPr>
      <w:rPr>
        <w:u w:val="none"/>
      </w:rPr>
    </w:lvl>
    <w:lvl w:ilvl="1">
      <w:start w:val="1"/>
      <w:numFmt w:val="lowerLetter"/>
      <w:lvlText w:val="%2."/>
      <w:lvlJc w:val="righ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right"/>
      <w:pPr>
        <w:ind w:left="3240" w:hanging="360"/>
      </w:pPr>
      <w:rPr>
        <w:u w:val="none"/>
      </w:rPr>
    </w:lvl>
    <w:lvl w:ilvl="4">
      <w:start w:val="1"/>
      <w:numFmt w:val="lowerLetter"/>
      <w:lvlText w:val="%5."/>
      <w:lvlJc w:val="righ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right"/>
      <w:pPr>
        <w:ind w:left="5400" w:hanging="360"/>
      </w:pPr>
      <w:rPr>
        <w:u w:val="none"/>
      </w:rPr>
    </w:lvl>
    <w:lvl w:ilvl="7">
      <w:start w:val="1"/>
      <w:numFmt w:val="lowerLetter"/>
      <w:lvlText w:val="%8."/>
      <w:lvlJc w:val="right"/>
      <w:pPr>
        <w:ind w:left="6120" w:hanging="360"/>
      </w:pPr>
      <w:rPr>
        <w:u w:val="none"/>
      </w:rPr>
    </w:lvl>
    <w:lvl w:ilvl="8">
      <w:start w:val="1"/>
      <w:numFmt w:val="lowerRoman"/>
      <w:lvlText w:val="%9."/>
      <w:lvlJc w:val="right"/>
      <w:pPr>
        <w:ind w:left="6840" w:hanging="360"/>
      </w:pPr>
      <w:rPr>
        <w:u w:val="none"/>
      </w:rPr>
    </w:lvl>
  </w:abstractNum>
  <w:abstractNum w:abstractNumId="6" w15:restartNumberingAfterBreak="0">
    <w:nsid w:val="06C740A4"/>
    <w:multiLevelType w:val="multilevel"/>
    <w:tmpl w:val="4ECEB80C"/>
    <w:lvl w:ilvl="0">
      <w:start w:val="1"/>
      <w:numFmt w:val="decimal"/>
      <w:lvlText w:val="%1."/>
      <w:lvlJc w:val="right"/>
      <w:pPr>
        <w:ind w:left="0" w:firstLine="0"/>
      </w:pPr>
      <w:rPr>
        <w:u w:val="none"/>
      </w:rPr>
    </w:lvl>
    <w:lvl w:ilvl="1">
      <w:start w:val="2"/>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7" w15:restartNumberingAfterBreak="0">
    <w:nsid w:val="082067D0"/>
    <w:multiLevelType w:val="multilevel"/>
    <w:tmpl w:val="EDEC0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6B7D1C"/>
    <w:multiLevelType w:val="multilevel"/>
    <w:tmpl w:val="E6B2B74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9" w15:restartNumberingAfterBreak="0">
    <w:nsid w:val="09BB0427"/>
    <w:multiLevelType w:val="multilevel"/>
    <w:tmpl w:val="13E6ACB2"/>
    <w:lvl w:ilvl="0">
      <w:start w:val="1"/>
      <w:numFmt w:val="bullet"/>
      <w:lvlText w:val="●"/>
      <w:lvlJc w:val="left"/>
      <w:pPr>
        <w:ind w:left="0" w:firstLine="0"/>
      </w:pPr>
      <w:rPr>
        <w:u w:val="none"/>
      </w:rPr>
    </w:lvl>
    <w:lvl w:ilvl="1">
      <w:start w:val="1"/>
      <w:numFmt w:val="bullet"/>
      <w:lvlText w:val="○"/>
      <w:lvlJc w:val="left"/>
      <w:pPr>
        <w:ind w:left="720" w:firstLine="0"/>
      </w:pPr>
      <w:rPr>
        <w:u w:val="none"/>
      </w:rPr>
    </w:lvl>
    <w:lvl w:ilvl="2">
      <w:start w:val="1"/>
      <w:numFmt w:val="bullet"/>
      <w:lvlText w:val="■"/>
      <w:lvlJc w:val="left"/>
      <w:pPr>
        <w:ind w:left="1440" w:firstLine="0"/>
      </w:pPr>
      <w:rPr>
        <w:u w:val="none"/>
      </w:rPr>
    </w:lvl>
    <w:lvl w:ilvl="3">
      <w:start w:val="1"/>
      <w:numFmt w:val="bullet"/>
      <w:lvlText w:val="●"/>
      <w:lvlJc w:val="left"/>
      <w:pPr>
        <w:ind w:left="2160" w:firstLine="0"/>
      </w:pPr>
      <w:rPr>
        <w:u w:val="none"/>
      </w:rPr>
    </w:lvl>
    <w:lvl w:ilvl="4">
      <w:start w:val="1"/>
      <w:numFmt w:val="bullet"/>
      <w:lvlText w:val="○"/>
      <w:lvlJc w:val="left"/>
      <w:pPr>
        <w:ind w:left="2880" w:firstLine="0"/>
      </w:pPr>
      <w:rPr>
        <w:u w:val="none"/>
      </w:rPr>
    </w:lvl>
    <w:lvl w:ilvl="5">
      <w:start w:val="1"/>
      <w:numFmt w:val="bullet"/>
      <w:lvlText w:val="■"/>
      <w:lvlJc w:val="left"/>
      <w:pPr>
        <w:ind w:left="3600" w:firstLine="0"/>
      </w:pPr>
      <w:rPr>
        <w:u w:val="none"/>
      </w:rPr>
    </w:lvl>
    <w:lvl w:ilvl="6">
      <w:start w:val="1"/>
      <w:numFmt w:val="bullet"/>
      <w:lvlText w:val="●"/>
      <w:lvlJc w:val="left"/>
      <w:pPr>
        <w:ind w:left="4320" w:firstLine="0"/>
      </w:pPr>
      <w:rPr>
        <w:u w:val="none"/>
      </w:rPr>
    </w:lvl>
    <w:lvl w:ilvl="7">
      <w:start w:val="1"/>
      <w:numFmt w:val="bullet"/>
      <w:lvlText w:val="○"/>
      <w:lvlJc w:val="left"/>
      <w:pPr>
        <w:ind w:left="5040" w:firstLine="0"/>
      </w:pPr>
      <w:rPr>
        <w:u w:val="none"/>
      </w:rPr>
    </w:lvl>
    <w:lvl w:ilvl="8">
      <w:start w:val="1"/>
      <w:numFmt w:val="bullet"/>
      <w:lvlText w:val="■"/>
      <w:lvlJc w:val="left"/>
      <w:pPr>
        <w:ind w:left="5760" w:firstLine="0"/>
      </w:pPr>
      <w:rPr>
        <w:u w:val="none"/>
      </w:rPr>
    </w:lvl>
  </w:abstractNum>
  <w:abstractNum w:abstractNumId="10" w15:restartNumberingAfterBreak="0">
    <w:nsid w:val="09E37AC0"/>
    <w:multiLevelType w:val="multilevel"/>
    <w:tmpl w:val="DFD0CE02"/>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11" w15:restartNumberingAfterBreak="0">
    <w:nsid w:val="09F23A6E"/>
    <w:multiLevelType w:val="hybridMultilevel"/>
    <w:tmpl w:val="BC323BC0"/>
    <w:lvl w:ilvl="0" w:tplc="5EC088AA">
      <w:start w:val="1"/>
      <w:numFmt w:val="bullet"/>
      <w:lvlText w:val=""/>
      <w:lvlJc w:val="left"/>
      <w:pPr>
        <w:ind w:left="1800" w:hanging="360"/>
      </w:pPr>
      <w:rPr>
        <w:rFonts w:hint="default" w:ascii="Symbol" w:hAnsi="Symbol"/>
      </w:rPr>
    </w:lvl>
    <w:lvl w:ilvl="1" w:tplc="04070003" w:tentative="1">
      <w:start w:val="1"/>
      <w:numFmt w:val="bullet"/>
      <w:lvlText w:val="o"/>
      <w:lvlJc w:val="left"/>
      <w:pPr>
        <w:ind w:left="2520" w:hanging="360"/>
      </w:pPr>
      <w:rPr>
        <w:rFonts w:hint="default" w:ascii="Courier New" w:hAnsi="Courier New" w:cs="Courier New"/>
      </w:rPr>
    </w:lvl>
    <w:lvl w:ilvl="2" w:tplc="04070005" w:tentative="1">
      <w:start w:val="1"/>
      <w:numFmt w:val="bullet"/>
      <w:lvlText w:val=""/>
      <w:lvlJc w:val="left"/>
      <w:pPr>
        <w:ind w:left="3240" w:hanging="360"/>
      </w:pPr>
      <w:rPr>
        <w:rFonts w:hint="default" w:ascii="Wingdings" w:hAnsi="Wingdings"/>
      </w:rPr>
    </w:lvl>
    <w:lvl w:ilvl="3" w:tplc="04070001" w:tentative="1">
      <w:start w:val="1"/>
      <w:numFmt w:val="bullet"/>
      <w:lvlText w:val=""/>
      <w:lvlJc w:val="left"/>
      <w:pPr>
        <w:ind w:left="3960" w:hanging="360"/>
      </w:pPr>
      <w:rPr>
        <w:rFonts w:hint="default" w:ascii="Symbol" w:hAnsi="Symbol"/>
      </w:rPr>
    </w:lvl>
    <w:lvl w:ilvl="4" w:tplc="04070003" w:tentative="1">
      <w:start w:val="1"/>
      <w:numFmt w:val="bullet"/>
      <w:lvlText w:val="o"/>
      <w:lvlJc w:val="left"/>
      <w:pPr>
        <w:ind w:left="4680" w:hanging="360"/>
      </w:pPr>
      <w:rPr>
        <w:rFonts w:hint="default" w:ascii="Courier New" w:hAnsi="Courier New" w:cs="Courier New"/>
      </w:rPr>
    </w:lvl>
    <w:lvl w:ilvl="5" w:tplc="04070005" w:tentative="1">
      <w:start w:val="1"/>
      <w:numFmt w:val="bullet"/>
      <w:lvlText w:val=""/>
      <w:lvlJc w:val="left"/>
      <w:pPr>
        <w:ind w:left="5400" w:hanging="360"/>
      </w:pPr>
      <w:rPr>
        <w:rFonts w:hint="default" w:ascii="Wingdings" w:hAnsi="Wingdings"/>
      </w:rPr>
    </w:lvl>
    <w:lvl w:ilvl="6" w:tplc="04070001" w:tentative="1">
      <w:start w:val="1"/>
      <w:numFmt w:val="bullet"/>
      <w:lvlText w:val=""/>
      <w:lvlJc w:val="left"/>
      <w:pPr>
        <w:ind w:left="6120" w:hanging="360"/>
      </w:pPr>
      <w:rPr>
        <w:rFonts w:hint="default" w:ascii="Symbol" w:hAnsi="Symbol"/>
      </w:rPr>
    </w:lvl>
    <w:lvl w:ilvl="7" w:tplc="04070003" w:tentative="1">
      <w:start w:val="1"/>
      <w:numFmt w:val="bullet"/>
      <w:lvlText w:val="o"/>
      <w:lvlJc w:val="left"/>
      <w:pPr>
        <w:ind w:left="6840" w:hanging="360"/>
      </w:pPr>
      <w:rPr>
        <w:rFonts w:hint="default" w:ascii="Courier New" w:hAnsi="Courier New" w:cs="Courier New"/>
      </w:rPr>
    </w:lvl>
    <w:lvl w:ilvl="8" w:tplc="04070005" w:tentative="1">
      <w:start w:val="1"/>
      <w:numFmt w:val="bullet"/>
      <w:lvlText w:val=""/>
      <w:lvlJc w:val="left"/>
      <w:pPr>
        <w:ind w:left="7560" w:hanging="360"/>
      </w:pPr>
      <w:rPr>
        <w:rFonts w:hint="default" w:ascii="Wingdings" w:hAnsi="Wingdings"/>
      </w:rPr>
    </w:lvl>
  </w:abstractNum>
  <w:abstractNum w:abstractNumId="12" w15:restartNumberingAfterBreak="0">
    <w:nsid w:val="13BE1BED"/>
    <w:multiLevelType w:val="multilevel"/>
    <w:tmpl w:val="FBB291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 w15:restartNumberingAfterBreak="0">
    <w:nsid w:val="13DB5C06"/>
    <w:multiLevelType w:val="multilevel"/>
    <w:tmpl w:val="1954ED7A"/>
    <w:lvl w:ilvl="0">
      <w:start w:val="1"/>
      <w:numFmt w:val="bullet"/>
      <w:lvlText w:val="●"/>
      <w:lvlJc w:val="left"/>
      <w:pPr>
        <w:ind w:left="0" w:firstLine="0"/>
      </w:pPr>
      <w:rPr>
        <w:rFonts w:ascii="Noto Sans Symbols" w:hAnsi="Noto Sans Symbols" w:eastAsia="Noto Sans Symbols" w:cs="Noto Sans Symbols"/>
        <w:sz w:val="24"/>
        <w:szCs w:val="24"/>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4" w15:restartNumberingAfterBreak="0">
    <w:nsid w:val="15870398"/>
    <w:multiLevelType w:val="multilevel"/>
    <w:tmpl w:val="26946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C2E4753"/>
    <w:multiLevelType w:val="multilevel"/>
    <w:tmpl w:val="D74873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E18248A"/>
    <w:multiLevelType w:val="multilevel"/>
    <w:tmpl w:val="F768EA4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7" w15:restartNumberingAfterBreak="0">
    <w:nsid w:val="1FBC188A"/>
    <w:multiLevelType w:val="multilevel"/>
    <w:tmpl w:val="297E4EB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21B02276"/>
    <w:multiLevelType w:val="multilevel"/>
    <w:tmpl w:val="A69EA3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21C95A18"/>
    <w:multiLevelType w:val="multilevel"/>
    <w:tmpl w:val="30521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21A08E0"/>
    <w:multiLevelType w:val="multilevel"/>
    <w:tmpl w:val="4B5C58EC"/>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21" w15:restartNumberingAfterBreak="0">
    <w:nsid w:val="229431E9"/>
    <w:multiLevelType w:val="multilevel"/>
    <w:tmpl w:val="ED100B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58176FF"/>
    <w:multiLevelType w:val="multilevel"/>
    <w:tmpl w:val="AF667C7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3" w15:restartNumberingAfterBreak="0">
    <w:nsid w:val="26D56BDC"/>
    <w:multiLevelType w:val="multilevel"/>
    <w:tmpl w:val="99E2070A"/>
    <w:lvl w:ilvl="0">
      <w:start w:val="1"/>
      <w:numFmt w:val="decimal"/>
      <w:lvlText w:val="%1."/>
      <w:lvlJc w:val="left"/>
      <w:pPr>
        <w:ind w:left="1080" w:hanging="360"/>
      </w:pPr>
      <w:rPr>
        <w:u w:val="none"/>
      </w:rPr>
    </w:lvl>
    <w:lvl w:ilvl="1">
      <w:start w:val="1"/>
      <w:numFmt w:val="lowerLetter"/>
      <w:lvlText w:val="%2."/>
      <w:lvlJc w:val="righ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right"/>
      <w:pPr>
        <w:ind w:left="3240" w:hanging="360"/>
      </w:pPr>
      <w:rPr>
        <w:u w:val="none"/>
      </w:rPr>
    </w:lvl>
    <w:lvl w:ilvl="4">
      <w:start w:val="1"/>
      <w:numFmt w:val="lowerLetter"/>
      <w:lvlText w:val="%5."/>
      <w:lvlJc w:val="righ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right"/>
      <w:pPr>
        <w:ind w:left="5400" w:hanging="360"/>
      </w:pPr>
      <w:rPr>
        <w:u w:val="none"/>
      </w:rPr>
    </w:lvl>
    <w:lvl w:ilvl="7">
      <w:start w:val="1"/>
      <w:numFmt w:val="lowerLetter"/>
      <w:lvlText w:val="%8."/>
      <w:lvlJc w:val="right"/>
      <w:pPr>
        <w:ind w:left="6120" w:hanging="360"/>
      </w:pPr>
      <w:rPr>
        <w:u w:val="none"/>
      </w:rPr>
    </w:lvl>
    <w:lvl w:ilvl="8">
      <w:start w:val="1"/>
      <w:numFmt w:val="lowerRoman"/>
      <w:lvlText w:val="%9."/>
      <w:lvlJc w:val="right"/>
      <w:pPr>
        <w:ind w:left="6840" w:hanging="360"/>
      </w:pPr>
      <w:rPr>
        <w:u w:val="none"/>
      </w:rPr>
    </w:lvl>
  </w:abstractNum>
  <w:abstractNum w:abstractNumId="24" w15:restartNumberingAfterBreak="0">
    <w:nsid w:val="2C5F6357"/>
    <w:multiLevelType w:val="multilevel"/>
    <w:tmpl w:val="8BBE6168"/>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25" w15:restartNumberingAfterBreak="0">
    <w:nsid w:val="2D6D7306"/>
    <w:multiLevelType w:val="multilevel"/>
    <w:tmpl w:val="E9D2E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ECC005A"/>
    <w:multiLevelType w:val="multilevel"/>
    <w:tmpl w:val="64103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F4F242F"/>
    <w:multiLevelType w:val="multilevel"/>
    <w:tmpl w:val="C2D01FA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8" w15:restartNumberingAfterBreak="0">
    <w:nsid w:val="32AB0E82"/>
    <w:multiLevelType w:val="multilevel"/>
    <w:tmpl w:val="6B7A89E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9" w15:restartNumberingAfterBreak="0">
    <w:nsid w:val="33B44979"/>
    <w:multiLevelType w:val="hybridMultilevel"/>
    <w:tmpl w:val="EE34EC9C"/>
    <w:lvl w:ilvl="0">
      <w:start w:val="1"/>
      <w:numFmt w:val="bullet"/>
      <w:pStyle w:val="ListParagraph"/>
      <w:lvlText w:val=""/>
      <w:lvlJc w:val="left"/>
      <w:pPr>
        <w:ind w:left="72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4597656"/>
    <w:multiLevelType w:val="multilevel"/>
    <w:tmpl w:val="20166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67020F0"/>
    <w:multiLevelType w:val="multilevel"/>
    <w:tmpl w:val="9E78DD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2" w15:restartNumberingAfterBreak="0">
    <w:nsid w:val="36A51FB5"/>
    <w:multiLevelType w:val="multilevel"/>
    <w:tmpl w:val="574ECA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8E903E8"/>
    <w:multiLevelType w:val="multilevel"/>
    <w:tmpl w:val="27C4014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4" w15:restartNumberingAfterBreak="0">
    <w:nsid w:val="3A6E4BEB"/>
    <w:multiLevelType w:val="multilevel"/>
    <w:tmpl w:val="747E64A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3ABE5BD0"/>
    <w:multiLevelType w:val="multilevel"/>
    <w:tmpl w:val="140C5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AE056BC"/>
    <w:multiLevelType w:val="multilevel"/>
    <w:tmpl w:val="3FAE736E"/>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3C763100"/>
    <w:multiLevelType w:val="multilevel"/>
    <w:tmpl w:val="3A2C087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15:restartNumberingAfterBreak="0">
    <w:nsid w:val="3CA0089E"/>
    <w:multiLevelType w:val="multilevel"/>
    <w:tmpl w:val="77F44C1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9" w15:restartNumberingAfterBreak="0">
    <w:nsid w:val="3CF370A9"/>
    <w:multiLevelType w:val="multilevel"/>
    <w:tmpl w:val="BEF65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FE4585E"/>
    <w:multiLevelType w:val="multilevel"/>
    <w:tmpl w:val="CA1C468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1" w15:restartNumberingAfterBreak="0">
    <w:nsid w:val="4105250E"/>
    <w:multiLevelType w:val="hybridMultilevel"/>
    <w:tmpl w:val="D092F18E"/>
    <w:lvl w:ilvl="0" w:tplc="04070003">
      <w:start w:val="1"/>
      <w:numFmt w:val="bullet"/>
      <w:lvlText w:val="o"/>
      <w:lvlJc w:val="left"/>
      <w:pPr>
        <w:ind w:left="720" w:hanging="360"/>
      </w:pPr>
      <w:rPr>
        <w:rFonts w:hint="default" w:ascii="Courier New" w:hAnsi="Courier New" w:cs="Courier New"/>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1522D00"/>
    <w:multiLevelType w:val="multilevel"/>
    <w:tmpl w:val="0C601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421A6A"/>
    <w:multiLevelType w:val="multilevel"/>
    <w:tmpl w:val="092AE9A4"/>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44" w15:restartNumberingAfterBreak="0">
    <w:nsid w:val="4318273B"/>
    <w:multiLevelType w:val="multilevel"/>
    <w:tmpl w:val="9BF6D2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4029E8"/>
    <w:multiLevelType w:val="hybridMultilevel"/>
    <w:tmpl w:val="E4005620"/>
    <w:lvl w:ilvl="0" w:tplc="FFFFFFFF">
      <w:start w:val="1"/>
      <w:numFmt w:val="decimal"/>
      <w:lvlText w:val="%1."/>
      <w:lvlJc w:val="left"/>
      <w:pPr>
        <w:ind w:left="360" w:hanging="360"/>
      </w:pPr>
    </w:lvl>
    <w:lvl w:ilvl="1" w:tplc="04070003">
      <w:start w:val="1"/>
      <w:numFmt w:val="bullet"/>
      <w:lvlText w:val="o"/>
      <w:lvlJc w:val="left"/>
      <w:pPr>
        <w:ind w:left="1080" w:hanging="360"/>
      </w:pPr>
      <w:rPr>
        <w:rFonts w:hint="default" w:ascii="Courier New" w:hAnsi="Courier New" w:cs="Courier New"/>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4477560E"/>
    <w:multiLevelType w:val="multilevel"/>
    <w:tmpl w:val="63763B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4CB573C"/>
    <w:multiLevelType w:val="multilevel"/>
    <w:tmpl w:val="C5C83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56F780C"/>
    <w:multiLevelType w:val="multilevel"/>
    <w:tmpl w:val="7C54250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9" w15:restartNumberingAfterBreak="0">
    <w:nsid w:val="462E1F0F"/>
    <w:multiLevelType w:val="multilevel"/>
    <w:tmpl w:val="7D9C2A3C"/>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0" w15:restartNumberingAfterBreak="0">
    <w:nsid w:val="46305BCC"/>
    <w:multiLevelType w:val="multilevel"/>
    <w:tmpl w:val="F670D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6A27E3A"/>
    <w:multiLevelType w:val="multilevel"/>
    <w:tmpl w:val="9CB8C758"/>
    <w:lvl w:ilvl="0">
      <w:start w:val="1"/>
      <w:numFmt w:val="bullet"/>
      <w:lvlText w:val="●"/>
      <w:lvlJc w:val="left"/>
      <w:pPr>
        <w:ind w:left="0" w:firstLine="0"/>
      </w:pPr>
      <w:rPr>
        <w:rFonts w:ascii="Noto Sans Symbols" w:hAnsi="Noto Sans Symbols" w:eastAsia="Noto Sans Symbols" w:cs="Noto Sans Symbols"/>
        <w:sz w:val="24"/>
        <w:szCs w:val="24"/>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2" w15:restartNumberingAfterBreak="0">
    <w:nsid w:val="46CC4593"/>
    <w:multiLevelType w:val="multilevel"/>
    <w:tmpl w:val="984899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B09528B"/>
    <w:multiLevelType w:val="multilevel"/>
    <w:tmpl w:val="CD18A476"/>
    <w:lvl w:ilvl="0">
      <w:start w:val="1"/>
      <w:numFmt w:val="decimal"/>
      <w:lvlText w:val="%1."/>
      <w:lvlJc w:val="right"/>
      <w:pPr>
        <w:ind w:left="0" w:firstLine="0"/>
      </w:pPr>
      <w:rPr>
        <w:u w:val="none"/>
      </w:rPr>
    </w:lvl>
    <w:lvl w:ilvl="1">
      <w:start w:val="2"/>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4" w15:restartNumberingAfterBreak="0">
    <w:nsid w:val="4B3B5728"/>
    <w:multiLevelType w:val="multilevel"/>
    <w:tmpl w:val="E7008D2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5" w15:restartNumberingAfterBreak="0">
    <w:nsid w:val="4C465029"/>
    <w:multiLevelType w:val="multilevel"/>
    <w:tmpl w:val="E0861E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4D737E4F"/>
    <w:multiLevelType w:val="multilevel"/>
    <w:tmpl w:val="DD44F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DF57AE7"/>
    <w:multiLevelType w:val="multilevel"/>
    <w:tmpl w:val="A99078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8" w15:restartNumberingAfterBreak="0">
    <w:nsid w:val="4F9D6DB0"/>
    <w:multiLevelType w:val="multilevel"/>
    <w:tmpl w:val="AFB09B74"/>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59" w15:restartNumberingAfterBreak="0">
    <w:nsid w:val="507B4856"/>
    <w:multiLevelType w:val="multilevel"/>
    <w:tmpl w:val="9F6EE8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15:restartNumberingAfterBreak="0">
    <w:nsid w:val="512E1B1D"/>
    <w:multiLevelType w:val="hybridMultilevel"/>
    <w:tmpl w:val="D512C9BA"/>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1" w15:restartNumberingAfterBreak="0">
    <w:nsid w:val="51667710"/>
    <w:multiLevelType w:val="multilevel"/>
    <w:tmpl w:val="D16473C2"/>
    <w:lvl w:ilvl="0">
      <w:start w:val="1"/>
      <w:numFmt w:val="bullet"/>
      <w:lvlText w:val="●"/>
      <w:lvlJc w:val="left"/>
      <w:pPr>
        <w:ind w:left="0" w:firstLine="0"/>
      </w:pPr>
      <w:rPr>
        <w:rFonts w:ascii="Noto Sans Symbols" w:hAnsi="Noto Sans Symbols" w:eastAsia="Noto Sans Symbols" w:cs="Noto Sans Symbols"/>
        <w:sz w:val="24"/>
        <w:szCs w:val="24"/>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2" w15:restartNumberingAfterBreak="0">
    <w:nsid w:val="51F73A5A"/>
    <w:multiLevelType w:val="multilevel"/>
    <w:tmpl w:val="8A380E30"/>
    <w:lvl w:ilvl="0">
      <w:start w:val="1"/>
      <w:numFmt w:val="bullet"/>
      <w:lvlText w:val="●"/>
      <w:lvlJc w:val="left"/>
      <w:pPr>
        <w:ind w:left="720" w:hanging="360"/>
      </w:pPr>
      <w:rPr>
        <w:rFonts w:ascii="Courier New" w:hAnsi="Courier New" w:eastAsia="Courier New" w:cs="Courier New"/>
      </w:rPr>
    </w:lvl>
    <w:lvl w:ilvl="1">
      <w:start w:val="1"/>
      <w:numFmt w:val="bullet"/>
      <w:lvlText w:val="○"/>
      <w:lvlJc w:val="left"/>
      <w:pPr>
        <w:ind w:left="1440" w:hanging="360"/>
      </w:pPr>
      <w:rPr>
        <w:rFonts w:ascii="Noto Sans Symbols" w:hAnsi="Noto Sans Symbols" w:eastAsia="Noto Sans Symbols" w:cs="Noto Sans Symbols"/>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3" w15:restartNumberingAfterBreak="0">
    <w:nsid w:val="524A194B"/>
    <w:multiLevelType w:val="multilevel"/>
    <w:tmpl w:val="EFB466C4"/>
    <w:lvl w:ilvl="0">
      <w:start w:val="1"/>
      <w:numFmt w:val="decimal"/>
      <w:lvlText w:val="%1."/>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64" w15:restartNumberingAfterBreak="0">
    <w:nsid w:val="524B5237"/>
    <w:multiLevelType w:val="multilevel"/>
    <w:tmpl w:val="B1163C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5" w15:restartNumberingAfterBreak="0">
    <w:nsid w:val="52844635"/>
    <w:multiLevelType w:val="multilevel"/>
    <w:tmpl w:val="20608630"/>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66" w15:restartNumberingAfterBreak="0">
    <w:nsid w:val="55E0452A"/>
    <w:multiLevelType w:val="hybridMultilevel"/>
    <w:tmpl w:val="D512C9BA"/>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7" w15:restartNumberingAfterBreak="0">
    <w:nsid w:val="566F3553"/>
    <w:multiLevelType w:val="multilevel"/>
    <w:tmpl w:val="F106078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8" w15:restartNumberingAfterBreak="0">
    <w:nsid w:val="580E4BB2"/>
    <w:multiLevelType w:val="multilevel"/>
    <w:tmpl w:val="531256A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58742F9C"/>
    <w:multiLevelType w:val="multilevel"/>
    <w:tmpl w:val="42E84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A4714B3"/>
    <w:multiLevelType w:val="multilevel"/>
    <w:tmpl w:val="8DA0D428"/>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1" w15:restartNumberingAfterBreak="0">
    <w:nsid w:val="5FCB295B"/>
    <w:multiLevelType w:val="multilevel"/>
    <w:tmpl w:val="978423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05E4537"/>
    <w:multiLevelType w:val="multilevel"/>
    <w:tmpl w:val="FFEC8EDE"/>
    <w:lvl w:ilvl="0">
      <w:start w:val="1"/>
      <w:numFmt w:val="bullet"/>
      <w:lvlText w:val="●"/>
      <w:lvlJc w:val="left"/>
      <w:pPr>
        <w:ind w:left="360" w:hanging="360"/>
      </w:pPr>
      <w:rPr>
        <w:rFonts w:ascii="Noto Sans Symbols" w:hAnsi="Noto Sans Symbols" w:eastAsia="Noto Sans Symbols" w:cs="Noto Sans Symbols"/>
        <w:sz w:val="24"/>
        <w:szCs w:val="24"/>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73" w15:restartNumberingAfterBreak="0">
    <w:nsid w:val="629128E1"/>
    <w:multiLevelType w:val="multilevel"/>
    <w:tmpl w:val="D81C27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2B17DE6"/>
    <w:multiLevelType w:val="multilevel"/>
    <w:tmpl w:val="8BACB2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15:restartNumberingAfterBreak="0">
    <w:nsid w:val="63475D75"/>
    <w:multiLevelType w:val="multilevel"/>
    <w:tmpl w:val="3B967BF6"/>
    <w:lvl w:ilvl="0">
      <w:start w:val="1"/>
      <w:numFmt w:val="bullet"/>
      <w:lvlText w:val="●"/>
      <w:lvlJc w:val="left"/>
      <w:pPr>
        <w:ind w:left="0" w:firstLine="0"/>
      </w:pPr>
      <w:rPr>
        <w:rFonts w:ascii="Noto Sans Symbols" w:hAnsi="Noto Sans Symbols" w:eastAsia="Noto Sans Symbols" w:cs="Noto Sans Symbols"/>
        <w:sz w:val="24"/>
        <w:szCs w:val="24"/>
      </w:rPr>
    </w:lvl>
    <w:lvl w:ilv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6" w15:restartNumberingAfterBreak="0">
    <w:nsid w:val="645A298A"/>
    <w:multiLevelType w:val="multilevel"/>
    <w:tmpl w:val="768A0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4D21415"/>
    <w:multiLevelType w:val="multilevel"/>
    <w:tmpl w:val="51F0F4CA"/>
    <w:lvl w:ilvl="0">
      <w:start w:val="15"/>
      <w:numFmt w:val="bullet"/>
      <w:lvlText w:val="●"/>
      <w:lvlJc w:val="left"/>
      <w:pPr>
        <w:ind w:left="804" w:hanging="359"/>
      </w:pPr>
      <w:rPr>
        <w:u w:val="none"/>
      </w:rPr>
    </w:lvl>
    <w:lvl w:ilvl="1">
      <w:start w:val="1"/>
      <w:numFmt w:val="bullet"/>
      <w:lvlText w:val="○"/>
      <w:lvlJc w:val="left"/>
      <w:pPr>
        <w:ind w:left="1524" w:hanging="360"/>
      </w:pPr>
      <w:rPr>
        <w:u w:val="none"/>
      </w:rPr>
    </w:lvl>
    <w:lvl w:ilvl="2">
      <w:start w:val="1"/>
      <w:numFmt w:val="bullet"/>
      <w:lvlText w:val="■"/>
      <w:lvlJc w:val="left"/>
      <w:pPr>
        <w:ind w:left="2244" w:hanging="360"/>
      </w:pPr>
      <w:rPr>
        <w:u w:val="none"/>
      </w:rPr>
    </w:lvl>
    <w:lvl w:ilvl="3">
      <w:start w:val="1"/>
      <w:numFmt w:val="bullet"/>
      <w:lvlText w:val="●"/>
      <w:lvlJc w:val="left"/>
      <w:pPr>
        <w:ind w:left="2964" w:hanging="360"/>
      </w:pPr>
      <w:rPr>
        <w:u w:val="none"/>
      </w:rPr>
    </w:lvl>
    <w:lvl w:ilvl="4">
      <w:start w:val="1"/>
      <w:numFmt w:val="bullet"/>
      <w:lvlText w:val="○"/>
      <w:lvlJc w:val="left"/>
      <w:pPr>
        <w:ind w:left="3684" w:hanging="360"/>
      </w:pPr>
      <w:rPr>
        <w:u w:val="none"/>
      </w:rPr>
    </w:lvl>
    <w:lvl w:ilvl="5">
      <w:start w:val="1"/>
      <w:numFmt w:val="bullet"/>
      <w:lvlText w:val="■"/>
      <w:lvlJc w:val="left"/>
      <w:pPr>
        <w:ind w:left="4404" w:hanging="360"/>
      </w:pPr>
      <w:rPr>
        <w:u w:val="none"/>
      </w:rPr>
    </w:lvl>
    <w:lvl w:ilvl="6">
      <w:start w:val="1"/>
      <w:numFmt w:val="bullet"/>
      <w:lvlText w:val="●"/>
      <w:lvlJc w:val="left"/>
      <w:pPr>
        <w:ind w:left="5124" w:hanging="360"/>
      </w:pPr>
      <w:rPr>
        <w:u w:val="none"/>
      </w:rPr>
    </w:lvl>
    <w:lvl w:ilvl="7">
      <w:start w:val="1"/>
      <w:numFmt w:val="bullet"/>
      <w:lvlText w:val="○"/>
      <w:lvlJc w:val="left"/>
      <w:pPr>
        <w:ind w:left="5844" w:hanging="360"/>
      </w:pPr>
      <w:rPr>
        <w:u w:val="none"/>
      </w:rPr>
    </w:lvl>
    <w:lvl w:ilvl="8">
      <w:start w:val="1"/>
      <w:numFmt w:val="bullet"/>
      <w:lvlText w:val="■"/>
      <w:lvlJc w:val="left"/>
      <w:pPr>
        <w:ind w:left="6564" w:hanging="360"/>
      </w:pPr>
      <w:rPr>
        <w:u w:val="none"/>
      </w:rPr>
    </w:lvl>
  </w:abstractNum>
  <w:abstractNum w:abstractNumId="78" w15:restartNumberingAfterBreak="0">
    <w:nsid w:val="65E976FA"/>
    <w:multiLevelType w:val="multilevel"/>
    <w:tmpl w:val="39364F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15:restartNumberingAfterBreak="0">
    <w:nsid w:val="674B726B"/>
    <w:multiLevelType w:val="multilevel"/>
    <w:tmpl w:val="91420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7CC4775"/>
    <w:multiLevelType w:val="multilevel"/>
    <w:tmpl w:val="2C0E8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67DE6BB4"/>
    <w:multiLevelType w:val="multilevel"/>
    <w:tmpl w:val="4F1661E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2" w15:restartNumberingAfterBreak="0">
    <w:nsid w:val="68D80189"/>
    <w:multiLevelType w:val="multilevel"/>
    <w:tmpl w:val="4A38B20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3" w15:restartNumberingAfterBreak="0">
    <w:nsid w:val="68E44814"/>
    <w:multiLevelType w:val="multilevel"/>
    <w:tmpl w:val="B2C6F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911771F"/>
    <w:multiLevelType w:val="multilevel"/>
    <w:tmpl w:val="6100C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69220B6E"/>
    <w:multiLevelType w:val="multilevel"/>
    <w:tmpl w:val="4E2EC0CC"/>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86" w15:restartNumberingAfterBreak="0">
    <w:nsid w:val="6C357C4E"/>
    <w:multiLevelType w:val="multilevel"/>
    <w:tmpl w:val="206C20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C820DEE"/>
    <w:multiLevelType w:val="multilevel"/>
    <w:tmpl w:val="1D7C9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D273C6A"/>
    <w:multiLevelType w:val="multilevel"/>
    <w:tmpl w:val="BBD68C86"/>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9" w15:restartNumberingAfterBreak="0">
    <w:nsid w:val="713973A9"/>
    <w:multiLevelType w:val="multilevel"/>
    <w:tmpl w:val="CA7A4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1F51678"/>
    <w:multiLevelType w:val="multilevel"/>
    <w:tmpl w:val="36C23A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1" w15:restartNumberingAfterBreak="0">
    <w:nsid w:val="743A379A"/>
    <w:multiLevelType w:val="multilevel"/>
    <w:tmpl w:val="7C78AE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2" w15:restartNumberingAfterBreak="0">
    <w:nsid w:val="752C6EF3"/>
    <w:multiLevelType w:val="multilevel"/>
    <w:tmpl w:val="4DF88DF2"/>
    <w:lvl w:ilvl="0">
      <w:start w:val="1"/>
      <w:numFmt w:val="bullet"/>
      <w:lvlText w:val="●"/>
      <w:lvlJc w:val="left"/>
      <w:pPr>
        <w:ind w:left="720" w:firstLine="0"/>
      </w:pPr>
      <w:rPr>
        <w:u w:val="none"/>
      </w:rPr>
    </w:lvl>
    <w:lvl w:ilvl="1">
      <w:start w:val="1"/>
      <w:numFmt w:val="bullet"/>
      <w:lvlText w:val="○"/>
      <w:lvlJc w:val="left"/>
      <w:pPr>
        <w:ind w:left="1440" w:firstLine="0"/>
      </w:pPr>
      <w:rPr>
        <w:u w:val="none"/>
      </w:rPr>
    </w:lvl>
    <w:lvl w:ilvl="2">
      <w:start w:val="1"/>
      <w:numFmt w:val="bullet"/>
      <w:lvlText w:val="■"/>
      <w:lvlJc w:val="left"/>
      <w:pPr>
        <w:ind w:left="2160" w:firstLine="0"/>
      </w:pPr>
      <w:rPr>
        <w:u w:val="none"/>
      </w:rPr>
    </w:lvl>
    <w:lvl w:ilvl="3">
      <w:start w:val="1"/>
      <w:numFmt w:val="bullet"/>
      <w:lvlText w:val="●"/>
      <w:lvlJc w:val="left"/>
      <w:pPr>
        <w:ind w:left="2880" w:firstLine="0"/>
      </w:pPr>
      <w:rPr>
        <w:u w:val="none"/>
      </w:rPr>
    </w:lvl>
    <w:lvl w:ilvl="4">
      <w:start w:val="1"/>
      <w:numFmt w:val="bullet"/>
      <w:lvlText w:val="○"/>
      <w:lvlJc w:val="left"/>
      <w:pPr>
        <w:ind w:left="3600" w:firstLine="0"/>
      </w:pPr>
      <w:rPr>
        <w:u w:val="none"/>
      </w:rPr>
    </w:lvl>
    <w:lvl w:ilvl="5">
      <w:start w:val="1"/>
      <w:numFmt w:val="bullet"/>
      <w:lvlText w:val="■"/>
      <w:lvlJc w:val="left"/>
      <w:pPr>
        <w:ind w:left="4320" w:firstLine="0"/>
      </w:pPr>
      <w:rPr>
        <w:u w:val="none"/>
      </w:rPr>
    </w:lvl>
    <w:lvl w:ilvl="6">
      <w:start w:val="1"/>
      <w:numFmt w:val="bullet"/>
      <w:lvlText w:val="●"/>
      <w:lvlJc w:val="left"/>
      <w:pPr>
        <w:ind w:left="5040" w:firstLine="0"/>
      </w:pPr>
      <w:rPr>
        <w:u w:val="none"/>
      </w:rPr>
    </w:lvl>
    <w:lvl w:ilvl="7">
      <w:start w:val="1"/>
      <w:numFmt w:val="bullet"/>
      <w:lvlText w:val="○"/>
      <w:lvlJc w:val="left"/>
      <w:pPr>
        <w:ind w:left="5760" w:firstLine="0"/>
      </w:pPr>
      <w:rPr>
        <w:u w:val="none"/>
      </w:rPr>
    </w:lvl>
    <w:lvl w:ilvl="8">
      <w:start w:val="1"/>
      <w:numFmt w:val="bullet"/>
      <w:lvlText w:val="■"/>
      <w:lvlJc w:val="left"/>
      <w:pPr>
        <w:ind w:left="6480" w:firstLine="0"/>
      </w:pPr>
      <w:rPr>
        <w:u w:val="none"/>
      </w:rPr>
    </w:lvl>
  </w:abstractNum>
  <w:abstractNum w:abstractNumId="93" w15:restartNumberingAfterBreak="0">
    <w:nsid w:val="76544F06"/>
    <w:multiLevelType w:val="multilevel"/>
    <w:tmpl w:val="C30C1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76712BD9"/>
    <w:multiLevelType w:val="multilevel"/>
    <w:tmpl w:val="BEE0472C"/>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95" w15:restartNumberingAfterBreak="0">
    <w:nsid w:val="7A12561B"/>
    <w:multiLevelType w:val="multilevel"/>
    <w:tmpl w:val="11C2C2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6" w15:restartNumberingAfterBreak="0">
    <w:nsid w:val="7A456C6D"/>
    <w:multiLevelType w:val="multilevel"/>
    <w:tmpl w:val="B05EA4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B274ADB"/>
    <w:multiLevelType w:val="multilevel"/>
    <w:tmpl w:val="E3864834"/>
    <w:lvl w:ilvl="0">
      <w:start w:val="1"/>
      <w:numFmt w:val="bullet"/>
      <w:lvlText w:val="●"/>
      <w:lvlJc w:val="right"/>
      <w:pPr>
        <w:ind w:left="720" w:firstLine="0"/>
      </w:pPr>
      <w:rPr>
        <w:u w:val="none"/>
      </w:rPr>
    </w:lvl>
    <w:lvl w:ilvl="1">
      <w:start w:val="1"/>
      <w:numFmt w:val="bullet"/>
      <w:lvlText w:val="○"/>
      <w:lvlJc w:val="right"/>
      <w:pPr>
        <w:ind w:left="1440" w:firstLine="0"/>
      </w:pPr>
      <w:rPr>
        <w:u w:val="none"/>
      </w:rPr>
    </w:lvl>
    <w:lvl w:ilvl="2">
      <w:start w:val="1"/>
      <w:numFmt w:val="bullet"/>
      <w:lvlText w:val="■"/>
      <w:lvlJc w:val="right"/>
      <w:pPr>
        <w:ind w:left="2160" w:firstLine="0"/>
      </w:pPr>
      <w:rPr>
        <w:u w:val="none"/>
      </w:rPr>
    </w:lvl>
    <w:lvl w:ilvl="3">
      <w:start w:val="1"/>
      <w:numFmt w:val="bullet"/>
      <w:lvlText w:val="●"/>
      <w:lvlJc w:val="right"/>
      <w:pPr>
        <w:ind w:left="2880" w:firstLine="0"/>
      </w:pPr>
      <w:rPr>
        <w:u w:val="none"/>
      </w:rPr>
    </w:lvl>
    <w:lvl w:ilvl="4">
      <w:start w:val="1"/>
      <w:numFmt w:val="bullet"/>
      <w:lvlText w:val="○"/>
      <w:lvlJc w:val="right"/>
      <w:pPr>
        <w:ind w:left="3600" w:firstLine="0"/>
      </w:pPr>
      <w:rPr>
        <w:u w:val="none"/>
      </w:rPr>
    </w:lvl>
    <w:lvl w:ilvl="5">
      <w:start w:val="1"/>
      <w:numFmt w:val="bullet"/>
      <w:lvlText w:val="■"/>
      <w:lvlJc w:val="right"/>
      <w:pPr>
        <w:ind w:left="4320" w:firstLine="0"/>
      </w:pPr>
      <w:rPr>
        <w:u w:val="none"/>
      </w:rPr>
    </w:lvl>
    <w:lvl w:ilvl="6">
      <w:start w:val="1"/>
      <w:numFmt w:val="bullet"/>
      <w:lvlText w:val="●"/>
      <w:lvlJc w:val="right"/>
      <w:pPr>
        <w:ind w:left="5040" w:firstLine="0"/>
      </w:pPr>
      <w:rPr>
        <w:u w:val="none"/>
      </w:rPr>
    </w:lvl>
    <w:lvl w:ilvl="7">
      <w:start w:val="1"/>
      <w:numFmt w:val="bullet"/>
      <w:lvlText w:val="○"/>
      <w:lvlJc w:val="right"/>
      <w:pPr>
        <w:ind w:left="5760" w:firstLine="0"/>
      </w:pPr>
      <w:rPr>
        <w:u w:val="none"/>
      </w:rPr>
    </w:lvl>
    <w:lvl w:ilvl="8">
      <w:start w:val="1"/>
      <w:numFmt w:val="bullet"/>
      <w:lvlText w:val="■"/>
      <w:lvlJc w:val="right"/>
      <w:pPr>
        <w:ind w:left="6480" w:firstLine="0"/>
      </w:pPr>
      <w:rPr>
        <w:u w:val="none"/>
      </w:rPr>
    </w:lvl>
  </w:abstractNum>
  <w:abstractNum w:abstractNumId="98" w15:restartNumberingAfterBreak="0">
    <w:nsid w:val="7BCA3BB4"/>
    <w:multiLevelType w:val="multilevel"/>
    <w:tmpl w:val="36B060C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9" w15:restartNumberingAfterBreak="0">
    <w:nsid w:val="7CA22CD7"/>
    <w:multiLevelType w:val="multilevel"/>
    <w:tmpl w:val="F1E21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7D6B38B8"/>
    <w:multiLevelType w:val="multilevel"/>
    <w:tmpl w:val="5906BF3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1" w15:restartNumberingAfterBreak="0">
    <w:nsid w:val="7FF07D5D"/>
    <w:multiLevelType w:val="multilevel"/>
    <w:tmpl w:val="4C84E24C"/>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num w:numId="1" w16cid:durableId="1974408643">
    <w:abstractNumId w:val="78"/>
  </w:num>
  <w:num w:numId="2" w16cid:durableId="471488138">
    <w:abstractNumId w:val="14"/>
  </w:num>
  <w:num w:numId="3" w16cid:durableId="725102285">
    <w:abstractNumId w:val="90"/>
  </w:num>
  <w:num w:numId="4" w16cid:durableId="209850254">
    <w:abstractNumId w:val="56"/>
  </w:num>
  <w:num w:numId="5" w16cid:durableId="619385937">
    <w:abstractNumId w:val="67"/>
  </w:num>
  <w:num w:numId="6" w16cid:durableId="1983464556">
    <w:abstractNumId w:val="64"/>
  </w:num>
  <w:num w:numId="7" w16cid:durableId="1066031406">
    <w:abstractNumId w:val="81"/>
  </w:num>
  <w:num w:numId="8" w16cid:durableId="572280137">
    <w:abstractNumId w:val="18"/>
  </w:num>
  <w:num w:numId="9" w16cid:durableId="382295959">
    <w:abstractNumId w:val="95"/>
  </w:num>
  <w:num w:numId="10" w16cid:durableId="1389574380">
    <w:abstractNumId w:val="37"/>
  </w:num>
  <w:num w:numId="11" w16cid:durableId="108163773">
    <w:abstractNumId w:val="59"/>
  </w:num>
  <w:num w:numId="12" w16cid:durableId="98185202">
    <w:abstractNumId w:val="93"/>
  </w:num>
  <w:num w:numId="13" w16cid:durableId="323242234">
    <w:abstractNumId w:val="87"/>
  </w:num>
  <w:num w:numId="14" w16cid:durableId="975911002">
    <w:abstractNumId w:val="65"/>
  </w:num>
  <w:num w:numId="15" w16cid:durableId="1646201543">
    <w:abstractNumId w:val="98"/>
  </w:num>
  <w:num w:numId="16" w16cid:durableId="2117358233">
    <w:abstractNumId w:val="47"/>
  </w:num>
  <w:num w:numId="17" w16cid:durableId="1141464588">
    <w:abstractNumId w:val="19"/>
  </w:num>
  <w:num w:numId="18" w16cid:durableId="1904439365">
    <w:abstractNumId w:val="84"/>
  </w:num>
  <w:num w:numId="19" w16cid:durableId="1787046154">
    <w:abstractNumId w:val="42"/>
  </w:num>
  <w:num w:numId="20" w16cid:durableId="577908950">
    <w:abstractNumId w:val="53"/>
  </w:num>
  <w:num w:numId="21" w16cid:durableId="991520233">
    <w:abstractNumId w:val="86"/>
  </w:num>
  <w:num w:numId="22" w16cid:durableId="339551209">
    <w:abstractNumId w:val="38"/>
  </w:num>
  <w:num w:numId="23" w16cid:durableId="117339935">
    <w:abstractNumId w:val="35"/>
  </w:num>
  <w:num w:numId="24" w16cid:durableId="1407799306">
    <w:abstractNumId w:val="46"/>
  </w:num>
  <w:num w:numId="25" w16cid:durableId="795296543">
    <w:abstractNumId w:val="101"/>
  </w:num>
  <w:num w:numId="26" w16cid:durableId="1827286495">
    <w:abstractNumId w:val="24"/>
  </w:num>
  <w:num w:numId="27" w16cid:durableId="1094088853">
    <w:abstractNumId w:val="71"/>
  </w:num>
  <w:num w:numId="28" w16cid:durableId="1539001320">
    <w:abstractNumId w:val="91"/>
  </w:num>
  <w:num w:numId="29" w16cid:durableId="1512335070">
    <w:abstractNumId w:val="36"/>
  </w:num>
  <w:num w:numId="30" w16cid:durableId="670914800">
    <w:abstractNumId w:val="40"/>
  </w:num>
  <w:num w:numId="31" w16cid:durableId="558521988">
    <w:abstractNumId w:val="32"/>
  </w:num>
  <w:num w:numId="32" w16cid:durableId="1967396073">
    <w:abstractNumId w:val="30"/>
  </w:num>
  <w:num w:numId="33" w16cid:durableId="283578616">
    <w:abstractNumId w:val="96"/>
  </w:num>
  <w:num w:numId="34" w16cid:durableId="2043096024">
    <w:abstractNumId w:val="13"/>
  </w:num>
  <w:num w:numId="35" w16cid:durableId="160317333">
    <w:abstractNumId w:val="51"/>
  </w:num>
  <w:num w:numId="36" w16cid:durableId="1608928186">
    <w:abstractNumId w:val="61"/>
  </w:num>
  <w:num w:numId="37" w16cid:durableId="1925407810">
    <w:abstractNumId w:val="100"/>
  </w:num>
  <w:num w:numId="38" w16cid:durableId="703945498">
    <w:abstractNumId w:val="22"/>
  </w:num>
  <w:num w:numId="39" w16cid:durableId="2092776456">
    <w:abstractNumId w:val="1"/>
  </w:num>
  <w:num w:numId="40" w16cid:durableId="1105541650">
    <w:abstractNumId w:val="62"/>
  </w:num>
  <w:num w:numId="41" w16cid:durableId="975138444">
    <w:abstractNumId w:val="33"/>
  </w:num>
  <w:num w:numId="42" w16cid:durableId="1910460345">
    <w:abstractNumId w:val="70"/>
  </w:num>
  <w:num w:numId="43" w16cid:durableId="540438478">
    <w:abstractNumId w:val="28"/>
  </w:num>
  <w:num w:numId="44" w16cid:durableId="992877257">
    <w:abstractNumId w:val="75"/>
  </w:num>
  <w:num w:numId="45" w16cid:durableId="1130513109">
    <w:abstractNumId w:val="8"/>
  </w:num>
  <w:num w:numId="46" w16cid:durableId="1103914137">
    <w:abstractNumId w:val="54"/>
  </w:num>
  <w:num w:numId="47" w16cid:durableId="457532077">
    <w:abstractNumId w:val="34"/>
  </w:num>
  <w:num w:numId="48" w16cid:durableId="2051102083">
    <w:abstractNumId w:val="88"/>
  </w:num>
  <w:num w:numId="49" w16cid:durableId="1043333915">
    <w:abstractNumId w:val="4"/>
  </w:num>
  <w:num w:numId="50" w16cid:durableId="773011579">
    <w:abstractNumId w:val="72"/>
  </w:num>
  <w:num w:numId="51" w16cid:durableId="365568495">
    <w:abstractNumId w:val="85"/>
  </w:num>
  <w:num w:numId="52" w16cid:durableId="1335036226">
    <w:abstractNumId w:val="27"/>
  </w:num>
  <w:num w:numId="53" w16cid:durableId="537547861">
    <w:abstractNumId w:val="3"/>
  </w:num>
  <w:num w:numId="54" w16cid:durableId="1124882118">
    <w:abstractNumId w:val="16"/>
  </w:num>
  <w:num w:numId="55" w16cid:durableId="311325253">
    <w:abstractNumId w:val="31"/>
  </w:num>
  <w:num w:numId="56" w16cid:durableId="138425205">
    <w:abstractNumId w:val="97"/>
  </w:num>
  <w:num w:numId="57" w16cid:durableId="1489587875">
    <w:abstractNumId w:val="26"/>
  </w:num>
  <w:num w:numId="58" w16cid:durableId="396709780">
    <w:abstractNumId w:val="73"/>
  </w:num>
  <w:num w:numId="59" w16cid:durableId="2027440407">
    <w:abstractNumId w:val="7"/>
  </w:num>
  <w:num w:numId="60" w16cid:durableId="2029526452">
    <w:abstractNumId w:val="12"/>
  </w:num>
  <w:num w:numId="61" w16cid:durableId="2099323674">
    <w:abstractNumId w:val="48"/>
  </w:num>
  <w:num w:numId="62" w16cid:durableId="571694899">
    <w:abstractNumId w:val="58"/>
  </w:num>
  <w:num w:numId="63" w16cid:durableId="466317326">
    <w:abstractNumId w:val="92"/>
  </w:num>
  <w:num w:numId="64" w16cid:durableId="2004775667">
    <w:abstractNumId w:val="50"/>
  </w:num>
  <w:num w:numId="65" w16cid:durableId="1442413020">
    <w:abstractNumId w:val="80"/>
  </w:num>
  <w:num w:numId="66" w16cid:durableId="1892840982">
    <w:abstractNumId w:val="76"/>
  </w:num>
  <w:num w:numId="67" w16cid:durableId="6181104">
    <w:abstractNumId w:val="63"/>
  </w:num>
  <w:num w:numId="68" w16cid:durableId="2012249623">
    <w:abstractNumId w:val="9"/>
  </w:num>
  <w:num w:numId="69" w16cid:durableId="2039507647">
    <w:abstractNumId w:val="83"/>
  </w:num>
  <w:num w:numId="70" w16cid:durableId="510534211">
    <w:abstractNumId w:val="69"/>
  </w:num>
  <w:num w:numId="71" w16cid:durableId="843011453">
    <w:abstractNumId w:val="79"/>
  </w:num>
  <w:num w:numId="72" w16cid:durableId="1751000724">
    <w:abstractNumId w:val="44"/>
  </w:num>
  <w:num w:numId="73" w16cid:durableId="57438973">
    <w:abstractNumId w:val="17"/>
  </w:num>
  <w:num w:numId="74" w16cid:durableId="1174345341">
    <w:abstractNumId w:val="25"/>
  </w:num>
  <w:num w:numId="75" w16cid:durableId="483353082">
    <w:abstractNumId w:val="20"/>
  </w:num>
  <w:num w:numId="76" w16cid:durableId="1670984069">
    <w:abstractNumId w:val="10"/>
  </w:num>
  <w:num w:numId="77" w16cid:durableId="2133597547">
    <w:abstractNumId w:val="82"/>
  </w:num>
  <w:num w:numId="78" w16cid:durableId="1050497404">
    <w:abstractNumId w:val="15"/>
  </w:num>
  <w:num w:numId="79" w16cid:durableId="704058636">
    <w:abstractNumId w:val="21"/>
  </w:num>
  <w:num w:numId="80" w16cid:durableId="361396920">
    <w:abstractNumId w:val="94"/>
  </w:num>
  <w:num w:numId="81" w16cid:durableId="337076480">
    <w:abstractNumId w:val="52"/>
  </w:num>
  <w:num w:numId="82" w16cid:durableId="1987126869">
    <w:abstractNumId w:val="43"/>
  </w:num>
  <w:num w:numId="83" w16cid:durableId="1195580297">
    <w:abstractNumId w:val="89"/>
  </w:num>
  <w:num w:numId="84" w16cid:durableId="121268166">
    <w:abstractNumId w:val="6"/>
  </w:num>
  <w:num w:numId="85" w16cid:durableId="2121414391">
    <w:abstractNumId w:val="99"/>
  </w:num>
  <w:num w:numId="86" w16cid:durableId="1400638267">
    <w:abstractNumId w:val="39"/>
  </w:num>
  <w:num w:numId="87" w16cid:durableId="950435214">
    <w:abstractNumId w:val="49"/>
  </w:num>
  <w:num w:numId="88" w16cid:durableId="2113475852">
    <w:abstractNumId w:val="77"/>
  </w:num>
  <w:num w:numId="89" w16cid:durableId="1451585904">
    <w:abstractNumId w:val="55"/>
  </w:num>
  <w:num w:numId="90" w16cid:durableId="901989754">
    <w:abstractNumId w:val="57"/>
  </w:num>
  <w:num w:numId="91" w16cid:durableId="1241062154">
    <w:abstractNumId w:val="74"/>
  </w:num>
  <w:num w:numId="92" w16cid:durableId="185603555">
    <w:abstractNumId w:val="29"/>
  </w:num>
  <w:num w:numId="93" w16cid:durableId="162801">
    <w:abstractNumId w:val="68"/>
  </w:num>
  <w:num w:numId="94" w16cid:durableId="687677054">
    <w:abstractNumId w:val="11"/>
  </w:num>
  <w:num w:numId="95" w16cid:durableId="1572764336">
    <w:abstractNumId w:val="2"/>
  </w:num>
  <w:num w:numId="96" w16cid:durableId="2100829178">
    <w:abstractNumId w:val="0"/>
  </w:num>
  <w:num w:numId="97" w16cid:durableId="1472477069">
    <w:abstractNumId w:val="60"/>
  </w:num>
  <w:num w:numId="98" w16cid:durableId="1840461513">
    <w:abstractNumId w:val="45"/>
  </w:num>
  <w:num w:numId="99" w16cid:durableId="491140781">
    <w:abstractNumId w:val="66"/>
  </w:num>
  <w:num w:numId="100" w16cid:durableId="916478464">
    <w:abstractNumId w:val="41"/>
  </w:num>
  <w:num w:numId="101" w16cid:durableId="1179389824">
    <w:abstractNumId w:val="5"/>
  </w:num>
  <w:num w:numId="102" w16cid:durableId="84616738">
    <w:abstractNumId w:val="23"/>
  </w:num>
  <w:numIdMacAtCleanup w:val="9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9A"/>
    <w:rsid w:val="00000000"/>
    <w:rsid w:val="000004DF"/>
    <w:rsid w:val="00036391"/>
    <w:rsid w:val="000C6430"/>
    <w:rsid w:val="001124DE"/>
    <w:rsid w:val="001574A6"/>
    <w:rsid w:val="002137B2"/>
    <w:rsid w:val="0035011C"/>
    <w:rsid w:val="00364A7C"/>
    <w:rsid w:val="003A6C47"/>
    <w:rsid w:val="0043062F"/>
    <w:rsid w:val="00453AAA"/>
    <w:rsid w:val="00474F53"/>
    <w:rsid w:val="0049085E"/>
    <w:rsid w:val="004D2893"/>
    <w:rsid w:val="00521C3C"/>
    <w:rsid w:val="00581D00"/>
    <w:rsid w:val="00586317"/>
    <w:rsid w:val="005A15D5"/>
    <w:rsid w:val="00674EA0"/>
    <w:rsid w:val="006A72D7"/>
    <w:rsid w:val="006C25C1"/>
    <w:rsid w:val="00721A84"/>
    <w:rsid w:val="007351B0"/>
    <w:rsid w:val="00743D89"/>
    <w:rsid w:val="0075274B"/>
    <w:rsid w:val="007F50BA"/>
    <w:rsid w:val="00881D3B"/>
    <w:rsid w:val="0098419A"/>
    <w:rsid w:val="00A50906"/>
    <w:rsid w:val="00AF16EE"/>
    <w:rsid w:val="00B05EB5"/>
    <w:rsid w:val="00B36027"/>
    <w:rsid w:val="00BC243D"/>
    <w:rsid w:val="00C44293"/>
    <w:rsid w:val="00CF5DA1"/>
    <w:rsid w:val="00DD1E46"/>
    <w:rsid w:val="00E47D40"/>
    <w:rsid w:val="00E87B70"/>
    <w:rsid w:val="00E92A03"/>
    <w:rsid w:val="00EC1303"/>
    <w:rsid w:val="00EC50DD"/>
    <w:rsid w:val="044B59D9"/>
    <w:rsid w:val="08D2820D"/>
    <w:rsid w:val="0C8988A6"/>
    <w:rsid w:val="0ECE4AE0"/>
    <w:rsid w:val="0ED2CE9D"/>
    <w:rsid w:val="11ED0AA5"/>
    <w:rsid w:val="2223DB96"/>
    <w:rsid w:val="25388137"/>
    <w:rsid w:val="39D71085"/>
    <w:rsid w:val="3EA31A27"/>
    <w:rsid w:val="421F4BF2"/>
    <w:rsid w:val="421F4BF2"/>
    <w:rsid w:val="48A4004F"/>
    <w:rsid w:val="4F583C73"/>
    <w:rsid w:val="6666DDCA"/>
    <w:rsid w:val="6666DDCA"/>
    <w:rsid w:val="671BDC1F"/>
    <w:rsid w:val="6E052D9D"/>
    <w:rsid w:val="6E2EC922"/>
    <w:rsid w:val="711237CC"/>
    <w:rsid w:val="711237CC"/>
    <w:rsid w:val="77A1D7CD"/>
    <w:rsid w:val="78A809CC"/>
    <w:rsid w:val="7EA0ED2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52B9E"/>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7EA0ED2F"/>
    <w:rPr>
      <w:rFonts w:ascii="Arial" w:hAnsi="Arial" w:eastAsia="Arial" w:cs="Arial"/>
      <w:b w:val="0"/>
      <w:bCs w:val="0"/>
      <w:i w:val="0"/>
      <w:iCs w:val="0"/>
      <w:caps w:val="0"/>
      <w:smallCaps w:val="0"/>
      <w:noProof w:val="0"/>
      <w:color w:val="000000" w:themeColor="text1" w:themeTint="FF" w:themeShade="FF"/>
      <w:sz w:val="24"/>
      <w:szCs w:val="24"/>
      <w:lang w:val="en-US"/>
    </w:rPr>
    <w:pPr>
      <w:spacing w:before="0" w:beforeAutospacing="off" w:afterAutospacing="off"/>
    </w:pPr>
  </w:style>
  <w:style w:type="paragraph" w:styleId="Heading1">
    <w:uiPriority w:val="9"/>
    <w:name w:val="heading 1"/>
    <w:basedOn w:val="Normal"/>
    <w:next w:val="Normal"/>
    <w:qFormat/>
    <w:rsid w:val="7EA0ED2F"/>
    <w:rPr>
      <w:b w:val="1"/>
      <w:bCs w:val="1"/>
      <w:color w:val="2F5496" w:themeColor="accent1" w:themeTint="FF" w:themeShade="BF"/>
    </w:rPr>
    <w:pPr>
      <w:spacing w:before="240" w:after="280"/>
      <w:outlineLvl w:val="0"/>
    </w:pPr>
  </w:style>
  <w:style w:type="paragraph" w:styleId="Heading2">
    <w:name w:val="heading 2"/>
    <w:basedOn w:val="Heading1"/>
    <w:next w:val="Normal"/>
    <w:uiPriority w:val="9"/>
    <w:unhideWhenUsed/>
    <w:qFormat/>
    <w:rsid w:val="007F50BA"/>
    <w:pPr>
      <w:outlineLvl w:val="1"/>
    </w:pPr>
    <w:rPr>
      <w:color w:val="000000" w:themeColor="text1"/>
    </w:rPr>
  </w:style>
  <w:style w:type="paragraph" w:styleId="Heading3">
    <w:uiPriority w:val="9"/>
    <w:name w:val="heading 3"/>
    <w:basedOn w:val="Normal"/>
    <w:next w:val="Normal"/>
    <w:unhideWhenUsed/>
    <w:qFormat/>
    <w:rsid w:val="7EA0ED2F"/>
    <w:rPr>
      <w:b w:val="1"/>
      <w:bCs w:val="1"/>
      <w:sz w:val="28"/>
      <w:szCs w:val="28"/>
    </w:rPr>
    <w:pPr>
      <w:keepNext w:val="1"/>
      <w:keepLines w:val="1"/>
      <w:spacing w:before="280" w:after="80"/>
      <w:outlineLvl w:val="2"/>
    </w:pPr>
  </w:style>
  <w:style w:type="paragraph" w:styleId="Heading4">
    <w:uiPriority w:val="9"/>
    <w:name w:val="heading 4"/>
    <w:basedOn w:val="Normal"/>
    <w:next w:val="Normal"/>
    <w:semiHidden/>
    <w:unhideWhenUsed/>
    <w:qFormat/>
    <w:rsid w:val="7EA0ED2F"/>
    <w:rPr>
      <w:b w:val="1"/>
      <w:bCs w:val="1"/>
    </w:rPr>
    <w:pPr>
      <w:keepNext w:val="1"/>
      <w:keepLines w:val="1"/>
      <w:spacing w:before="240" w:after="40"/>
      <w:outlineLvl w:val="3"/>
    </w:pPr>
  </w:style>
  <w:style w:type="paragraph" w:styleId="Heading5">
    <w:uiPriority w:val="9"/>
    <w:name w:val="heading 5"/>
    <w:basedOn w:val="Normal"/>
    <w:next w:val="Normal"/>
    <w:semiHidden/>
    <w:unhideWhenUsed/>
    <w:qFormat/>
    <w:rsid w:val="7EA0ED2F"/>
    <w:rPr>
      <w:b w:val="1"/>
      <w:bCs w:val="1"/>
    </w:rPr>
    <w:pPr>
      <w:keepNext w:val="1"/>
      <w:keepLines w:val="1"/>
      <w:spacing w:before="220" w:after="40"/>
      <w:outlineLvl w:val="4"/>
    </w:pPr>
  </w:style>
  <w:style w:type="paragraph" w:styleId="Heading6">
    <w:uiPriority w:val="9"/>
    <w:name w:val="heading 6"/>
    <w:basedOn w:val="Normal"/>
    <w:next w:val="Normal"/>
    <w:semiHidden/>
    <w:unhideWhenUsed/>
    <w:qFormat/>
    <w:rsid w:val="7EA0ED2F"/>
    <w:rPr>
      <w:b w:val="1"/>
      <w:bCs w:val="1"/>
      <w:sz w:val="20"/>
      <w:szCs w:val="20"/>
    </w:rPr>
    <w:pPr>
      <w:keepNext w:val="1"/>
      <w:keepLines w:val="1"/>
      <w:spacing w:before="200" w:after="40"/>
      <w:outlineLvl w:val="5"/>
    </w:pPr>
  </w:style>
  <w:style w:type="character" w:styleId="DefaultParagraphFont" w:default="1">
    <w:name w:val="Default Paragraph Font"/>
    <w:uiPriority w:val="1"/>
    <w:semiHidden/>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uiPriority w:val="10"/>
    <w:name w:val="Title"/>
    <w:basedOn w:val="Normal"/>
    <w:next w:val="Normal"/>
    <w:qFormat/>
    <w:rsid w:val="7EA0ED2F"/>
    <w:rPr>
      <w:b w:val="1"/>
      <w:bCs w:val="1"/>
      <w:color w:val="FFFFFF" w:themeColor="background1" w:themeTint="FF" w:themeShade="FF"/>
      <w:sz w:val="48"/>
      <w:szCs w:val="48"/>
    </w:rPr>
    <w:pPr>
      <w:pBdr>
        <w:top w:val="single" w:color="0070C0" w:sz="36" w:space="1"/>
        <w:left w:val="single" w:color="0070C0" w:sz="36" w:space="4"/>
        <w:bottom w:val="single" w:color="0070C0" w:sz="36" w:space="1"/>
        <w:right w:val="single" w:color="0070C0" w:sz="36" w:space="4"/>
      </w:pBdr>
      <w:shd w:val="clear" w:color="auto" w:fill="0070C0"/>
      <w:spacing w:before="120"/>
      <w:ind w:left="964" w:right="996"/>
      <w:jc w:val="center"/>
    </w:pPr>
  </w:style>
  <w:style w:type="table" w:styleId="TableNormal1" w:customStyle="1">
    <w:name w:val="TableNormal0"/>
    <w:tblPr>
      <w:tblCellMar>
        <w:top w:w="100" w:type="dxa"/>
        <w:left w:w="100" w:type="dxa"/>
        <w:bottom w:w="100" w:type="dxa"/>
        <w:right w:w="100" w:type="dxa"/>
      </w:tblCellMar>
    </w:tblPr>
  </w:style>
  <w:style w:type="paragraph" w:styleId="ListParagraph">
    <w:uiPriority w:val="34"/>
    <w:name w:val="List Paragraph"/>
    <w:basedOn w:val="Normal"/>
    <w:link w:val="ListParagraphChar"/>
    <w:qFormat/>
    <w:rsid w:val="7EA0ED2F"/>
    <w:pPr>
      <w:numPr>
        <w:numId w:val="92"/>
      </w:numPr>
      <w:spacing w:before="120" w:after="0"/>
      <w:ind w:left="714" w:hanging="357"/>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0563C1" w:themeColor="hyperlink"/>
      <w:u w:val="single"/>
    </w:rPr>
  </w:style>
  <w:style w:type="paragraph" w:styleId="Header">
    <w:uiPriority w:val="99"/>
    <w:name w:val="header"/>
    <w:basedOn w:val="Normal"/>
    <w:unhideWhenUsed/>
    <w:link w:val="HeaderChar"/>
    <w:rsid w:val="7EA0ED2F"/>
    <w:pPr>
      <w:tabs>
        <w:tab w:val="center" w:leader="none" w:pos="4513"/>
        <w:tab w:val="right" w:leader="none" w:pos="9026"/>
      </w:tabs>
      <w:spacing w:after="0"/>
    </w:pPr>
  </w:style>
  <w:style w:type="character" w:styleId="HeaderChar" w:customStyle="1">
    <w:name w:val="Header Char"/>
    <w:basedOn w:val="DefaultParagraphFont"/>
    <w:link w:val="Header"/>
    <w:uiPriority w:val="99"/>
    <w:rsid w:val="00284706"/>
  </w:style>
  <w:style w:type="paragraph" w:styleId="Footer">
    <w:uiPriority w:val="99"/>
    <w:name w:val="footer"/>
    <w:basedOn w:val="Normal"/>
    <w:unhideWhenUsed/>
    <w:link w:val="FooterChar"/>
    <w:rsid w:val="7EA0ED2F"/>
    <w:pPr>
      <w:tabs>
        <w:tab w:val="center" w:leader="none" w:pos="4513"/>
        <w:tab w:val="right" w:leader="none" w:pos="9026"/>
      </w:tabs>
      <w:spacing w:after="0"/>
    </w:pPr>
  </w:style>
  <w:style w:type="character" w:styleId="FooterChar" w:customStyle="1">
    <w:name w:val="Footer Char"/>
    <w:basedOn w:val="DefaultParagraphFont"/>
    <w:link w:val="Footer"/>
    <w:uiPriority w:val="99"/>
    <w:rsid w:val="00284706"/>
  </w:style>
  <w:style w:type="paragraph" w:styleId="NormalWeb">
    <w:uiPriority w:val="99"/>
    <w:name w:val="Normal (Web)"/>
    <w:basedOn w:val="Normal"/>
    <w:unhideWhenUsed/>
    <w:rsid w:val="7EA0ED2F"/>
    <w:rPr>
      <w:rFonts w:ascii="Times New Roman" w:hAnsi="Times New Roman" w:eastAsia="Times New Roman" w:cs="Times New Roman"/>
      <w:lang w:eastAsia="en-ZA"/>
    </w:rPr>
    <w:pPr>
      <w:spacing w:beforeAutospacing="on" w:afterAutospacing="on"/>
    </w:pPr>
  </w:style>
  <w:style w:type="character" w:styleId="UnresolvedMention1" w:customStyle="1">
    <w:name w:val="Unresolved Mention1"/>
    <w:basedOn w:val="DefaultParagraphFont"/>
    <w:uiPriority w:val="99"/>
    <w:semiHidden/>
    <w:unhideWhenUsed/>
    <w:rsid w:val="00C21BE7"/>
    <w:rPr>
      <w:color w:val="605E5C"/>
      <w:shd w:val="clear" w:color="auto" w:fill="E1DFDD"/>
    </w:rPr>
  </w:style>
  <w:style w:type="character" w:styleId="CommentReference">
    <w:name w:val="Comment Reference"/>
    <w:basedOn w:val="DefaultParagraphFont"/>
    <w:uiPriority w:val="99"/>
    <w:semiHidden/>
    <w:unhideWhenUsed/>
    <w:rsid w:val="002302DD"/>
    <w:rPr>
      <w:sz w:val="16"/>
      <w:szCs w:val="16"/>
    </w:rPr>
  </w:style>
  <w:style w:type="paragraph" w:styleId="CommentText">
    <w:uiPriority w:val="99"/>
    <w:name w:val="Comment Text"/>
    <w:basedOn w:val="Normal"/>
    <w:unhideWhenUsed/>
    <w:link w:val="CommentTextChar"/>
    <w:rsid w:val="7EA0ED2F"/>
    <w:rPr>
      <w:sz w:val="20"/>
      <w:szCs w:val="20"/>
    </w:rPr>
  </w:style>
  <w:style w:type="character" w:styleId="CommentTextChar" w:customStyle="1">
    <w:name w:val="Comment Text Char"/>
    <w:basedOn w:val="DefaultParagraphFont"/>
    <w:link w:val="CommentText"/>
    <w:uiPriority w:val="99"/>
    <w:rsid w:val="002302DD"/>
    <w:rPr>
      <w:sz w:val="20"/>
      <w:szCs w:val="20"/>
    </w:rPr>
  </w:style>
  <w:style w:type="paragraph" w:styleId="CommentSubject">
    <w:name w:val="Comment Subject"/>
    <w:basedOn w:val="CommentText"/>
    <w:next w:val="CommentText"/>
    <w:link w:val="CommentSubjectChar"/>
    <w:uiPriority w:val="99"/>
    <w:semiHidden/>
    <w:unhideWhenUsed/>
    <w:rsid w:val="002302DD"/>
    <w:rPr>
      <w:b/>
      <w:bCs/>
    </w:rPr>
  </w:style>
  <w:style w:type="character" w:styleId="CommentSubjectChar" w:customStyle="1">
    <w:name w:val="Comment Subject Char"/>
    <w:basedOn w:val="CommentTextChar"/>
    <w:link w:val="CommentSubject"/>
    <w:uiPriority w:val="99"/>
    <w:semiHidden/>
    <w:rsid w:val="002302DD"/>
    <w:rPr>
      <w:b/>
      <w:bCs/>
      <w:sz w:val="20"/>
      <w:szCs w:val="20"/>
    </w:rPr>
  </w:style>
  <w:style w:type="paragraph" w:styleId="BalloonText">
    <w:uiPriority w:val="99"/>
    <w:name w:val="Balloon Text"/>
    <w:basedOn w:val="Normal"/>
    <w:semiHidden/>
    <w:unhideWhenUsed/>
    <w:link w:val="BalloonTextChar"/>
    <w:rsid w:val="7EA0ED2F"/>
    <w:rPr>
      <w:rFonts w:ascii="Segoe UI" w:hAnsi="Segoe UI" w:cs="Segoe UI"/>
      <w:sz w:val="18"/>
      <w:szCs w:val="18"/>
    </w:rPr>
    <w:pPr>
      <w:spacing w:after="0"/>
    </w:pPr>
  </w:style>
  <w:style w:type="character" w:styleId="BalloonTextChar" w:customStyle="1">
    <w:name w:val="Balloon Text Char"/>
    <w:basedOn w:val="DefaultParagraphFont"/>
    <w:link w:val="BalloonText"/>
    <w:uiPriority w:val="99"/>
    <w:semiHidden/>
    <w:rsid w:val="002302DD"/>
    <w:rPr>
      <w:rFonts w:ascii="Segoe UI" w:hAnsi="Segoe UI" w:cs="Segoe UI"/>
      <w:sz w:val="18"/>
      <w:szCs w:val="18"/>
    </w:rPr>
  </w:style>
  <w:style w:type="paragraph" w:styleId="Revision">
    <w:name w:val="Revision"/>
    <w:hidden/>
    <w:uiPriority w:val="99"/>
    <w:semiHidden/>
    <w:rsid w:val="008D00FC"/>
    <w:pPr>
      <w:spacing w:after="0" w:line="240" w:lineRule="auto"/>
    </w:pPr>
  </w:style>
  <w:style w:type="character" w:styleId="cf01" w:customStyle="1">
    <w:name w:val="cf01"/>
    <w:basedOn w:val="DefaultParagraphFont"/>
    <w:rsid w:val="00E070C3"/>
    <w:rPr>
      <w:rFonts w:hint="default" w:ascii="Segoe UI" w:hAnsi="Segoe UI" w:cs="Segoe UI"/>
      <w:sz w:val="18"/>
      <w:szCs w:val="18"/>
    </w:rPr>
  </w:style>
  <w:style w:type="character" w:styleId="UnresolvedMention">
    <w:name w:val="Unresolved Mention"/>
    <w:basedOn w:val="DefaultParagraphFont"/>
    <w:uiPriority w:val="99"/>
    <w:semiHidden/>
    <w:unhideWhenUsed/>
    <w:rsid w:val="0039037F"/>
    <w:rPr>
      <w:color w:val="605E5C"/>
      <w:shd w:val="clear" w:color="auto" w:fill="E1DFDD"/>
    </w:rPr>
  </w:style>
  <w:style w:type="character" w:styleId="FollowedHyperlink">
    <w:name w:val="FollowedHyperlink"/>
    <w:basedOn w:val="DefaultParagraphFont"/>
    <w:uiPriority w:val="99"/>
    <w:semiHidden/>
    <w:unhideWhenUsed/>
    <w:rsid w:val="0039037F"/>
    <w:rPr>
      <w:color w:val="954F72" w:themeColor="followedHyperlink"/>
      <w:u w:val="single"/>
    </w:rPr>
  </w:style>
  <w:style w:type="character" w:styleId="ListParagraphChar" w:customStyle="1">
    <w:name w:val="List Paragraph Char"/>
    <w:link w:val="ListParagraph"/>
    <w:uiPriority w:val="34"/>
    <w:locked/>
    <w:rsid w:val="00364A7C"/>
    <w:rPr>
      <w:rFonts w:ascii="Arial" w:hAnsi="Arial" w:eastAsia="Arial" w:cs="Arial"/>
      <w:sz w:val="24"/>
      <w:szCs w:val="24"/>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paragraph" w:styleId="Subtitle">
    <w:uiPriority w:val="11"/>
    <w:name w:val="Subtitle"/>
    <w:basedOn w:val="Normal"/>
    <w:next w:val="Normal"/>
    <w:qFormat/>
    <w:rsid w:val="7EA0ED2F"/>
    <w:rPr>
      <w:rFonts w:ascii="Georgia" w:hAnsi="Georgia" w:eastAsia="Georgia" w:cs="Georgia"/>
      <w:i w:val="1"/>
      <w:iCs w:val="1"/>
      <w:color w:val="666666"/>
      <w:sz w:val="48"/>
      <w:szCs w:val="48"/>
    </w:rPr>
    <w:pPr>
      <w:keepNext w:val="1"/>
      <w:keepLines w:val="1"/>
      <w:spacing w:before="360" w:after="80"/>
    </w:p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paragraph" w:styleId="Simpleparagraphs" w:customStyle="true">
    <w:uiPriority w:val="1"/>
    <w:name w:val="Simple paragraphs"/>
    <w:basedOn w:val="Normal"/>
    <w:qFormat/>
    <w:rsid w:val="7EA0ED2F"/>
    <w:pPr>
      <w:spacing w:after="240"/>
    </w:pPr>
  </w:style>
  <w:style w:type="paragraph" w:styleId="eberschrift2Rot" w:customStyle="1">
    <w:name w:val="Üeberschrift 2 (Rot)"/>
    <w:basedOn w:val="Heading1"/>
    <w:qFormat/>
    <w:rsid w:val="00B36027"/>
    <w:pPr>
      <w:shd w:val="clear" w:color="auto" w:fill="FFFFFF"/>
      <w:spacing w:before="200" w:line="216" w:lineRule="auto"/>
      <w:jc w:val="center"/>
    </w:pPr>
    <w:rPr>
      <w:color w:val="C00000"/>
    </w:rPr>
  </w:style>
  <w:style w:type="paragraph" w:styleId="SlideTitlesandNumbersH2" w:customStyle="1">
    <w:name w:val="Slide Titles and Numbers (H2)"/>
    <w:basedOn w:val="Heading2"/>
    <w:qFormat/>
    <w:rsid w:val="00364A7C"/>
    <w:pPr>
      <w:spacing w:after="120" w:line="360" w:lineRule="auto"/>
    </w:pPr>
    <w:rPr>
      <w:bCs w:val="0"/>
      <w:u w:val="single"/>
    </w:rPr>
  </w:style>
  <w:style w:type="paragraph" w:styleId="HeadingsinslidesH3" w:customStyle="1">
    <w:name w:val="Headings in slides (H3)"/>
    <w:basedOn w:val="Heading3"/>
    <w:qFormat/>
    <w:rsid w:val="00AF16EE"/>
    <w:pPr>
      <w:widowControl w:val="0"/>
      <w:spacing w:after="120" w:line="240" w:lineRule="auto"/>
    </w:pPr>
    <w:rPr>
      <w:rFonts w:ascii="Arial" w:hAnsi="Arial" w:eastAsia="Arial" w:cs="Arial"/>
      <w:bCs w:val="0"/>
      <w:sz w:val="24"/>
      <w:szCs w:val="24"/>
    </w:rPr>
  </w:style>
  <w:style w:type="paragraph" w:styleId="SimpleParagraph" w:customStyle="true">
    <w:uiPriority w:val="1"/>
    <w:name w:val="Simple Paragraph"/>
    <w:basedOn w:val="Normal"/>
    <w:qFormat/>
    <w:rsid w:val="7EA0ED2F"/>
    <w:pPr>
      <w:spacing w:before="240" w:after="120"/>
    </w:pPr>
  </w:style>
  <w:style w:type="paragraph" w:styleId="TOC1">
    <w:uiPriority w:val="39"/>
    <w:name w:val="toc 1"/>
    <w:basedOn w:val="Normal"/>
    <w:next w:val="Normal"/>
    <w:unhideWhenUsed/>
    <w:rsid w:val="7EA0ED2F"/>
    <w:pPr>
      <w:spacing w:after="100"/>
    </w:pPr>
  </w:style>
  <w:style w:type="paragraph" w:styleId="TOC2">
    <w:uiPriority w:val="39"/>
    <w:name w:val="toc 2"/>
    <w:basedOn w:val="Normal"/>
    <w:next w:val="Normal"/>
    <w:unhideWhenUsed/>
    <w:rsid w:val="7EA0ED2F"/>
    <w:pPr>
      <w:spacing w:after="100"/>
      <w:ind w:left="220"/>
    </w:pPr>
  </w:style>
  <w:style w:type="paragraph" w:styleId="TOC3">
    <w:uiPriority w:val="39"/>
    <w:name w:val="toc 3"/>
    <w:basedOn w:val="Normal"/>
    <w:next w:val="Normal"/>
    <w:unhideWhenUsed/>
    <w:rsid w:val="7EA0ED2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interagencystandingcommittee.org/system/files/2020-11/IASC%20Guidelines%20on%20the%20Inclusion%20of%20Persons%20with%20Disabilities%20in%20Humanitarian%20Action%2C%202019_0.pdf" TargetMode="External" Id="rId18" /><Relationship Type="http://schemas.openxmlformats.org/officeDocument/2006/relationships/customXml" Target="../customXml/item3.xml" Id="rId3" /><Relationship Type="http://schemas.openxmlformats.org/officeDocument/2006/relationships/hyperlink" Target="https://spherestandards.org/resources/humanitarian-inclusion-standards-for-older-people-and-people-with-disabilities/" TargetMode="External" Id="rId21" /><Relationship Type="http://schemas.openxmlformats.org/officeDocument/2006/relationships/settings" Target="settings.xml" Id="rId7" /><Relationship Type="http://schemas.openxmlformats.org/officeDocument/2006/relationships/hyperlink" Target="https://interagencystandingcommittee.org/system/files/2020-11/IASC%20Guidelines%20on%20the%20Inclusion%20of%20Persons%20with%20Disabilities%20in%20Humanitarian%20Action%2C%202019_0.pdf" TargetMode="External"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hyperlink" Target="https://spherestandards.org/handbook-2018/"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ntTable" Target="fontTable.xml" Id="rId24" /><Relationship Type="http://schemas.openxmlformats.org/officeDocument/2006/relationships/numbering" Target="numbering.xml" Id="rId5" /><Relationship Type="http://schemas.openxmlformats.org/officeDocument/2006/relationships/hyperlink" Target="https://www.wfp.org/publications/inclusive-participation-persons-disabilities-emergency-preparedness-and-response" TargetMode="External" Id="rId23" /><Relationship Type="http://schemas.openxmlformats.org/officeDocument/2006/relationships/endnotes" Target="endnotes.xml" Id="rId10" /><Relationship Type="http://schemas.openxmlformats.org/officeDocument/2006/relationships/hyperlink" Target="https://interagencystandingcommittee.org/system/files/2020-11/IASC%20Guidelines%20on%20the%20Inclusion%20of%20Persons%20with%20Disabilities%20in%20Humanitarian%20Action%2C%202019_0.pdf"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yperlink" Target="https://www.hi.org/en/-from-guidelines-to-action--project" TargetMode="External" Id="rId22" /><Relationship Type="http://schemas.openxmlformats.org/officeDocument/2006/relationships/hyperlink" Target="http://humanitariandisabilitycharter.org/" TargetMode="External" Id="Rce4b30b74a864b91" /><Relationship Type="http://schemas.openxmlformats.org/officeDocument/2006/relationships/hyperlink" Target="https://www.un.org/development/desa/disabilities/convention-on-the-rights-of-persons-with-disabilities/article-4-general-obligations.html" TargetMode="External" Id="R4a965b4f2daf4365" /><Relationship Type="http://schemas.openxmlformats.org/officeDocument/2006/relationships/hyperlink" Target="https://support.microsoft.com/en-us/accessibility/powerpoint/make-your-powerpoint-presentations-accessible-to-people-with-disabilities" TargetMode="External" Id="Rf3711511fd6743c8"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quCDc4+s5HBfWAHw4aaynw4SFQ==">CgMxLjAaJAoBMBIfCh0IB0IZCgVBcmlhbBIQQXJpYWwgVW5pY29kZSBNUzIOaC5ndXZvZ2d4ZHdmdmwyDmgudnh5M2Q0dGlvampnMg5oLm80bDg3dWRxd2JsZjIOaC4xdXE1cG1zZW5zZ2oyDmgudXc5aGVtdm96MXBzMg5oLm15eXdreHlvb3ZyNTIOaC5heTNseXZ3cHlkMWMyDmgudXY0anNvZXljb3hqMg5oLmFibjJkY3Q0OW5laDIOaC5oYm5md3Jla2s2eTA4AHIhMURlYXp5cUZqTG1HNjJjQ0F5Y21fMVg5Z0IwMEVqRU9W</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E8AE79-7CC5-4F41-9E4D-BD5167FDF0BA}">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customXml/itemProps3.xml><?xml version="1.0" encoding="utf-8"?>
<ds:datastoreItem xmlns:ds="http://schemas.openxmlformats.org/officeDocument/2006/customXml" ds:itemID="{F2C7B93D-7640-4E98-A7F0-0211CE5431F9}">
  <ds:schemaRefs>
    <ds:schemaRef ds:uri="http://schemas.microsoft.com/sharepoint/v3/contenttype/forms"/>
  </ds:schemaRefs>
</ds:datastoreItem>
</file>

<file path=customXml/itemProps4.xml><?xml version="1.0" encoding="utf-8"?>
<ds:datastoreItem xmlns:ds="http://schemas.openxmlformats.org/officeDocument/2006/customXml" ds:itemID="{4C6E7DAB-9A91-4B56-B671-ABCF2814551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Facilitator Guide: Module 2 Introduction to the Inter-Agency Standing Committee (IASC) Guidelines on Inclusion of Persons with Disabilities in Humanitarian Action</dc:title>
  <dc:creator>Phase 4 LNOB Project</dc:creator>
  <lastModifiedBy>Helen LEDERER</lastModifiedBy>
  <revision>14</revision>
  <lastPrinted>2026-07-27T22:06:00.0000000Z</lastPrinted>
  <dcterms:created xsi:type="dcterms:W3CDTF">2026-07-27T20:11:00.0000000Z</dcterms:created>
  <dcterms:modified xsi:type="dcterms:W3CDTF">2026-08-11T14:31:14.4961505Z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